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C8" w:rsidRDefault="006C29C8" w:rsidP="006C29C8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0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0"/>
          <w:lang w:val="ru-RU"/>
        </w:rPr>
        <w:t xml:space="preserve">Специалист филиала </w:t>
      </w:r>
      <w:bookmarkEnd w:id="0"/>
      <w:r>
        <w:rPr>
          <w:rFonts w:ascii="Times New Roman" w:hAnsi="Times New Roman" w:cs="Times New Roman"/>
          <w:b/>
          <w:sz w:val="28"/>
          <w:szCs w:val="20"/>
          <w:lang w:val="ru-RU"/>
        </w:rPr>
        <w:t>по</w:t>
      </w:r>
      <w:r>
        <w:rPr>
          <w:rFonts w:ascii="Times New Roman" w:hAnsi="Times New Roman" w:cs="Times New Roman"/>
          <w:b/>
          <w:sz w:val="28"/>
          <w:szCs w:val="20"/>
          <w:lang w:val="kk-KZ"/>
        </w:rPr>
        <w:t xml:space="preserve"> Жамбылской</w:t>
      </w:r>
      <w:r>
        <w:rPr>
          <w:rFonts w:ascii="Times New Roman" w:hAnsi="Times New Roman" w:cs="Times New Roman"/>
          <w:b/>
          <w:sz w:val="28"/>
          <w:szCs w:val="20"/>
          <w:lang w:val="ru-RU"/>
        </w:rPr>
        <w:t xml:space="preserve"> области</w:t>
      </w:r>
    </w:p>
    <w:p w:rsidR="006C29C8" w:rsidRDefault="006C29C8" w:rsidP="006C29C8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0"/>
          <w:lang w:val="ru-RU"/>
        </w:rPr>
      </w:pPr>
    </w:p>
    <w:p w:rsidR="006C29C8" w:rsidRDefault="006C29C8" w:rsidP="006C29C8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Требования к квалификации</w:t>
      </w:r>
    </w:p>
    <w:p w:rsidR="006C29C8" w:rsidRDefault="006C29C8" w:rsidP="006C29C8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274"/>
      </w:tblGrid>
      <w:tr w:rsidR="006C29C8" w:rsidTr="004B58EB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C8" w:rsidRDefault="006C29C8" w:rsidP="004B58E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Образование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C8" w:rsidRDefault="006C29C8" w:rsidP="004B58E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Высшее профессиональное (или послевузовское) образование (экономическое, социальное, юридическое, финансовое)</w:t>
            </w:r>
          </w:p>
        </w:tc>
      </w:tr>
      <w:tr w:rsidR="006C29C8" w:rsidTr="004B58EB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C8" w:rsidRDefault="006C29C8" w:rsidP="004B5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Опыт и стаж работы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C8" w:rsidRDefault="006C29C8" w:rsidP="004B58E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Без предъявления требований к стажу работы </w:t>
            </w:r>
          </w:p>
        </w:tc>
      </w:tr>
      <w:tr w:rsidR="006C29C8" w:rsidTr="004B58EB">
        <w:trPr>
          <w:trHeight w:val="68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C8" w:rsidRDefault="006C29C8" w:rsidP="004B5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Компетенции и навыки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C8" w:rsidRDefault="006C29C8" w:rsidP="004B58E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Должен знать:</w:t>
            </w:r>
          </w:p>
          <w:p w:rsidR="006C29C8" w:rsidRDefault="006C29C8" w:rsidP="004B58EB">
            <w:pPr>
              <w:numPr>
                <w:ilvl w:val="2"/>
                <w:numId w:val="1"/>
              </w:num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Конституцию Республики Казахстан;</w:t>
            </w:r>
          </w:p>
          <w:p w:rsidR="006C29C8" w:rsidRDefault="006C29C8" w:rsidP="004B58EB">
            <w:pPr>
              <w:numPr>
                <w:ilvl w:val="2"/>
                <w:numId w:val="1"/>
              </w:num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Социальный кодекс Республики Казахстан и другие правовые акты, затрагивающие деятельность Фонда;</w:t>
            </w:r>
          </w:p>
          <w:p w:rsidR="006C29C8" w:rsidRDefault="006C29C8" w:rsidP="004B58EB">
            <w:pPr>
              <w:numPr>
                <w:ilvl w:val="2"/>
                <w:numId w:val="1"/>
              </w:num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Устав Фонда;</w:t>
            </w:r>
          </w:p>
          <w:p w:rsidR="006C29C8" w:rsidRDefault="006C29C8" w:rsidP="004B58EB">
            <w:pPr>
              <w:numPr>
                <w:ilvl w:val="2"/>
                <w:numId w:val="1"/>
              </w:num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внутренние документы, регламентирующие деятельность Фонда и филиала, в том числе акты Председателя Правления Фонда в пределах компетенции;</w:t>
            </w:r>
          </w:p>
          <w:p w:rsidR="006C29C8" w:rsidRDefault="006C29C8" w:rsidP="004B58EB">
            <w:pPr>
              <w:numPr>
                <w:ilvl w:val="2"/>
                <w:numId w:val="1"/>
              </w:num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другие документы, необходимые для исполнения функциональных обязанностей.</w:t>
            </w:r>
          </w:p>
          <w:p w:rsidR="006C29C8" w:rsidRDefault="006C29C8" w:rsidP="004B58EB">
            <w:p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C29C8" w:rsidRDefault="006C29C8" w:rsidP="004B58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Должен обладать следующими навыками:</w:t>
            </w:r>
          </w:p>
          <w:p w:rsidR="006C29C8" w:rsidRDefault="006C29C8" w:rsidP="004B58EB">
            <w:p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оформления служебных документов (отчетов, справок).</w:t>
            </w:r>
          </w:p>
          <w:p w:rsidR="006C29C8" w:rsidRDefault="006C29C8" w:rsidP="004B5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работы с компьютерной и оргтехникой в качестве пользователя.</w:t>
            </w:r>
          </w:p>
          <w:p w:rsidR="006C29C8" w:rsidRDefault="006C29C8" w:rsidP="004B58EB">
            <w:p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письменных и устных коммуникаций.</w:t>
            </w:r>
          </w:p>
          <w:p w:rsidR="006C29C8" w:rsidRDefault="006C29C8" w:rsidP="004B58EB">
            <w:p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C29C8" w:rsidRDefault="006C29C8" w:rsidP="004B58E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Личностные компетенции: </w:t>
            </w:r>
          </w:p>
          <w:p w:rsidR="006C29C8" w:rsidRDefault="006C29C8" w:rsidP="004B58EB">
            <w:p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Внимательность, аккуратность, умение работать с большим объемом информации.</w:t>
            </w:r>
          </w:p>
        </w:tc>
      </w:tr>
    </w:tbl>
    <w:p w:rsidR="006C29C8" w:rsidRDefault="006C29C8" w:rsidP="006C29C8">
      <w:pPr>
        <w:pStyle w:val="a4"/>
        <w:ind w:left="0" w:firstLine="680"/>
        <w:rPr>
          <w:b/>
          <w:szCs w:val="20"/>
        </w:rPr>
      </w:pPr>
    </w:p>
    <w:p w:rsidR="006C29C8" w:rsidRDefault="006C29C8" w:rsidP="006C29C8">
      <w:pPr>
        <w:tabs>
          <w:tab w:val="left" w:pos="993"/>
          <w:tab w:val="left" w:pos="1276"/>
        </w:tabs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Должностные обязанности и функции</w:t>
      </w:r>
    </w:p>
    <w:p w:rsidR="006C29C8" w:rsidRDefault="006C29C8" w:rsidP="006C29C8">
      <w:pPr>
        <w:pStyle w:val="a4"/>
        <w:tabs>
          <w:tab w:val="left" w:pos="993"/>
          <w:tab w:val="left" w:pos="1276"/>
        </w:tabs>
        <w:ind w:left="0" w:firstLine="680"/>
        <w:rPr>
          <w:b/>
          <w:szCs w:val="20"/>
        </w:rPr>
      </w:pP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>
        <w:rPr>
          <w:szCs w:val="20"/>
        </w:rPr>
        <w:t xml:space="preserve">неукоснительно выполнять служебные обязанности и требования, вытекающие из Положения о филиале и настоящей должностной инструкции, а также Правил трудового распорядка; </w:t>
      </w: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>
        <w:rPr>
          <w:rFonts w:eastAsia="+mn-ea"/>
          <w:kern w:val="24"/>
          <w:szCs w:val="20"/>
          <w:lang w:val="kk-KZ"/>
        </w:rPr>
        <w:t xml:space="preserve">своевременно и качественно рассматривать электронные макеты дел и проекты </w:t>
      </w:r>
      <w:r>
        <w:rPr>
          <w:rFonts w:eastAsia="+mn-ea"/>
          <w:kern w:val="24"/>
          <w:szCs w:val="20"/>
        </w:rPr>
        <w:t xml:space="preserve">решений </w:t>
      </w:r>
      <w:r>
        <w:rPr>
          <w:szCs w:val="20"/>
        </w:rPr>
        <w:t>о назначении</w:t>
      </w:r>
      <w:r>
        <w:rPr>
          <w:szCs w:val="20"/>
          <w:lang w:val="kk-KZ"/>
        </w:rPr>
        <w:t xml:space="preserve"> </w:t>
      </w:r>
      <w:r>
        <w:rPr>
          <w:szCs w:val="20"/>
        </w:rPr>
        <w:t>(</w:t>
      </w:r>
      <w:r>
        <w:rPr>
          <w:szCs w:val="20"/>
          <w:lang w:val="kk-KZ"/>
        </w:rPr>
        <w:t xml:space="preserve">об </w:t>
      </w:r>
      <w:r>
        <w:rPr>
          <w:szCs w:val="20"/>
        </w:rPr>
        <w:t xml:space="preserve">отказе в назначении), перерасчете, приостановлении, возобновлении, прекращении, </w:t>
      </w:r>
      <w:r>
        <w:rPr>
          <w:strike/>
          <w:szCs w:val="20"/>
        </w:rPr>
        <w:t>и</w:t>
      </w:r>
      <w:r>
        <w:rPr>
          <w:szCs w:val="20"/>
        </w:rPr>
        <w:t xml:space="preserve"> пересмотре решения о назначении (отказе в назначении) социальной выплаты</w:t>
      </w:r>
      <w:r>
        <w:rPr>
          <w:rFonts w:eastAsia="Calibri"/>
          <w:szCs w:val="20"/>
          <w:lang w:eastAsia="en-US"/>
        </w:rPr>
        <w:t xml:space="preserve">; </w:t>
      </w: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>
        <w:rPr>
          <w:rFonts w:eastAsia="Calibri"/>
          <w:szCs w:val="20"/>
          <w:lang w:eastAsia="en-US"/>
        </w:rPr>
        <w:t>проводить проверку достоверности представленных документов и сведений на назначение социальной выплаты;</w:t>
      </w: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 xml:space="preserve">при необходимости приобщения дополнительных документов (сведений), возвращает электронный макет дела в отделение Государственной корпорации с уведомлением о необходимости </w:t>
      </w:r>
      <w:proofErr w:type="spellStart"/>
      <w:r>
        <w:rPr>
          <w:rFonts w:eastAsia="Calibri"/>
          <w:szCs w:val="20"/>
          <w:lang w:eastAsia="en-US"/>
        </w:rPr>
        <w:t>дооформления</w:t>
      </w:r>
      <w:proofErr w:type="spellEnd"/>
      <w:r>
        <w:rPr>
          <w:rFonts w:eastAsia="Calibri"/>
          <w:szCs w:val="20"/>
          <w:lang w:eastAsia="en-US"/>
        </w:rPr>
        <w:t xml:space="preserve"> документов на назначение социальных выплат; </w:t>
      </w: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>
        <w:rPr>
          <w:szCs w:val="20"/>
        </w:rPr>
        <w:t>осуществлять контроль и проверку по определению размеров социальных выплат;</w:t>
      </w: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993"/>
        </w:tabs>
        <w:ind w:left="0" w:firstLine="680"/>
        <w:jc w:val="both"/>
        <w:rPr>
          <w:szCs w:val="20"/>
        </w:rPr>
      </w:pPr>
      <w:r>
        <w:rPr>
          <w:szCs w:val="20"/>
        </w:rPr>
        <w:t>осуществлять ежедневную проверку отчетов информационных систем «Е-макет» и Фонда в целях соблюдения сроков оказания государственных услуг о назначении (об отказе в назначении) социальных выплат;</w:t>
      </w: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>
        <w:rPr>
          <w:rFonts w:eastAsia="Calibri"/>
          <w:szCs w:val="20"/>
          <w:lang w:eastAsia="en-US"/>
        </w:rPr>
        <w:t xml:space="preserve">формировать и представлять отчеты и информацию по запросам государственного органа и организаций, центрального аппарата Фонда по поручению директора филиала; </w:t>
      </w: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>
        <w:rPr>
          <w:szCs w:val="20"/>
          <w:lang w:val="kk-KZ"/>
        </w:rPr>
        <w:t>готовить</w:t>
      </w:r>
      <w:r>
        <w:rPr>
          <w:szCs w:val="20"/>
        </w:rPr>
        <w:t xml:space="preserve"> проекты писем и ответов на запросы государственных органов и организаций, юридических и физических лиц, структурных подразделений центрального аппарата и филиалов Фонда по поручению директора филиала; </w:t>
      </w: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>
        <w:rPr>
          <w:rFonts w:eastAsia="Calibri"/>
          <w:szCs w:val="20"/>
          <w:lang w:eastAsia="en-US"/>
        </w:rPr>
        <w:lastRenderedPageBreak/>
        <w:t xml:space="preserve">участвовать в проведении информационно разъяснительной работы по вопросам обязательного социального страхования; </w:t>
      </w: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>
        <w:rPr>
          <w:szCs w:val="20"/>
        </w:rPr>
        <w:t xml:space="preserve">давать необходимые разъяснения физическим и юридическим лицам по вопросам обязательного социального страхования в установленном законодательством порядке; </w:t>
      </w: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>
        <w:rPr>
          <w:szCs w:val="20"/>
        </w:rPr>
        <w:t xml:space="preserve">участвовать в подготовке предложений по совершенствованию системы обязательного социального страхования и информационных систем, используемых в работе филиала; </w:t>
      </w: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709"/>
          <w:tab w:val="left" w:pos="851"/>
          <w:tab w:val="left" w:pos="993"/>
          <w:tab w:val="left" w:pos="1134"/>
        </w:tabs>
        <w:ind w:left="0" w:firstLine="680"/>
        <w:jc w:val="both"/>
        <w:rPr>
          <w:szCs w:val="20"/>
        </w:rPr>
      </w:pPr>
      <w:r>
        <w:rPr>
          <w:szCs w:val="20"/>
        </w:rPr>
        <w:t xml:space="preserve">обеспечить конфиденциальность информации о суммах социальных отчислений и социальных выплат, полученной из информационных систем; </w:t>
      </w: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709"/>
          <w:tab w:val="left" w:pos="851"/>
          <w:tab w:val="left" w:pos="993"/>
          <w:tab w:val="left" w:pos="1134"/>
        </w:tabs>
        <w:ind w:left="0" w:firstLine="680"/>
        <w:jc w:val="both"/>
        <w:rPr>
          <w:szCs w:val="20"/>
        </w:rPr>
      </w:pPr>
      <w:r>
        <w:rPr>
          <w:szCs w:val="20"/>
        </w:rPr>
        <w:t xml:space="preserve">участвовать в проведении работы с плательщиками по вопросам социальных отчислений; </w:t>
      </w: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709"/>
          <w:tab w:val="left" w:pos="851"/>
          <w:tab w:val="left" w:pos="993"/>
          <w:tab w:val="left" w:pos="1134"/>
        </w:tabs>
        <w:ind w:left="0" w:firstLine="680"/>
        <w:jc w:val="both"/>
        <w:rPr>
          <w:szCs w:val="20"/>
        </w:rPr>
      </w:pPr>
      <w:r>
        <w:rPr>
          <w:szCs w:val="20"/>
        </w:rPr>
        <w:t xml:space="preserve">обеспечивать формирование документов в соответствии с Номенклатурой дел филиала; </w:t>
      </w: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709"/>
          <w:tab w:val="left" w:pos="851"/>
          <w:tab w:val="left" w:pos="993"/>
          <w:tab w:val="left" w:pos="1134"/>
        </w:tabs>
        <w:ind w:left="0" w:firstLine="680"/>
        <w:jc w:val="both"/>
        <w:rPr>
          <w:szCs w:val="20"/>
        </w:rPr>
      </w:pPr>
      <w:r>
        <w:rPr>
          <w:szCs w:val="20"/>
        </w:rPr>
        <w:t xml:space="preserve">подписывать и согласовывать служебные документы в пределах своей компетенции; </w:t>
      </w: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709"/>
          <w:tab w:val="left" w:pos="851"/>
          <w:tab w:val="left" w:pos="993"/>
          <w:tab w:val="left" w:pos="1134"/>
        </w:tabs>
        <w:ind w:left="0" w:firstLine="680"/>
        <w:jc w:val="both"/>
        <w:rPr>
          <w:szCs w:val="20"/>
        </w:rPr>
      </w:pPr>
      <w:r>
        <w:rPr>
          <w:szCs w:val="20"/>
        </w:rPr>
        <w:t xml:space="preserve">замещать временно отсутствующего работника в соответствии с внутренними документами Фонда либо по решению Председателя Правления Фонда; </w:t>
      </w:r>
    </w:p>
    <w:p w:rsidR="006C29C8" w:rsidRDefault="006C29C8" w:rsidP="006C29C8">
      <w:pPr>
        <w:pStyle w:val="a4"/>
        <w:numPr>
          <w:ilvl w:val="2"/>
          <w:numId w:val="2"/>
        </w:numPr>
        <w:tabs>
          <w:tab w:val="left" w:pos="709"/>
          <w:tab w:val="left" w:pos="851"/>
          <w:tab w:val="left" w:pos="993"/>
          <w:tab w:val="left" w:pos="1134"/>
        </w:tabs>
        <w:ind w:left="0" w:firstLine="680"/>
        <w:jc w:val="both"/>
        <w:rPr>
          <w:szCs w:val="20"/>
        </w:rPr>
      </w:pPr>
      <w:r>
        <w:rPr>
          <w:szCs w:val="20"/>
        </w:rPr>
        <w:t>иные обязанности, возложенные поручением директора филиала.</w:t>
      </w:r>
    </w:p>
    <w:p w:rsidR="006C29C8" w:rsidRDefault="006C29C8" w:rsidP="006C29C8">
      <w:pPr>
        <w:rPr>
          <w:rFonts w:ascii="Times New Roman" w:hAnsi="Times New Roman" w:cs="Times New Roman"/>
          <w:sz w:val="24"/>
          <w:szCs w:val="20"/>
          <w:lang w:val="ru-RU"/>
        </w:rPr>
      </w:pPr>
      <w:r>
        <w:rPr>
          <w:rFonts w:ascii="Times New Roman" w:hAnsi="Times New Roman" w:cs="Times New Roman"/>
          <w:sz w:val="24"/>
          <w:szCs w:val="20"/>
          <w:lang w:val="ru-RU"/>
        </w:rPr>
        <w:br w:type="page"/>
      </w:r>
    </w:p>
    <w:p w:rsidR="00164C4F" w:rsidRPr="006C29C8" w:rsidRDefault="00164C4F">
      <w:pPr>
        <w:rPr>
          <w:lang w:val="ru-RU"/>
        </w:rPr>
      </w:pPr>
    </w:p>
    <w:sectPr w:rsidR="00164C4F" w:rsidRPr="006C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17376"/>
    <w:multiLevelType w:val="multilevel"/>
    <w:tmpl w:val="19FA1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746F0CC2"/>
    <w:multiLevelType w:val="multilevel"/>
    <w:tmpl w:val="35DCA9D8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suff w:val="space"/>
      <w:lvlText w:val="%3)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80"/>
    <w:rsid w:val="00164C4F"/>
    <w:rsid w:val="00385080"/>
    <w:rsid w:val="006C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01767-D4AD-4906-97D2-631083D4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C8"/>
    <w:pPr>
      <w:spacing w:line="256" w:lineRule="auto"/>
    </w:pPr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Heading1 Знак,Colorful List - Accent 11 Знак,Bullet List Знак,FooterText Знак,numbered Знак,Списки Знак,List Paragraph2 Знак"/>
    <w:link w:val="a4"/>
    <w:uiPriority w:val="34"/>
    <w:locked/>
    <w:rsid w:val="006C29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Heading1,Colorful List - Accent 11,Bullet List,FooterText,numbered,Списки,List Paragraph2"/>
    <w:basedOn w:val="a"/>
    <w:link w:val="a3"/>
    <w:uiPriority w:val="34"/>
    <w:qFormat/>
    <w:rsid w:val="006C29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Рахимбергенова Алия Козбагаровна</dc:creator>
  <cp:keywords/>
  <dc:description/>
  <cp:lastModifiedBy>Рахимбергенова Алия Козбагаровна</cp:lastModifiedBy>
  <cp:revision>2</cp:revision>
  <dcterms:created xsi:type="dcterms:W3CDTF">2025-09-30T04:18:00Z</dcterms:created>
  <dcterms:modified xsi:type="dcterms:W3CDTF">2025-09-30T04:19:00Z</dcterms:modified>
</cp:coreProperties>
</file>