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4E4" w:rsidRPr="004F6A13" w:rsidRDefault="000344E4" w:rsidP="004F6A13">
      <w:pPr>
        <w:jc w:val="center"/>
        <w:rPr>
          <w:b/>
          <w:bCs/>
          <w:color w:val="000000"/>
          <w:sz w:val="28"/>
        </w:rPr>
      </w:pPr>
      <w:r w:rsidRPr="00E923F2">
        <w:rPr>
          <w:b/>
          <w:sz w:val="28"/>
        </w:rPr>
        <w:t>Главный специалист</w:t>
      </w:r>
      <w:r w:rsidRPr="00E923F2">
        <w:rPr>
          <w:sz w:val="28"/>
        </w:rPr>
        <w:t xml:space="preserve"> </w:t>
      </w:r>
      <w:r w:rsidR="004F6A13" w:rsidRPr="004F6A13">
        <w:rPr>
          <w:b/>
          <w:sz w:val="28"/>
        </w:rPr>
        <w:t xml:space="preserve">филиала </w:t>
      </w:r>
      <w:r w:rsidR="004F6A13">
        <w:rPr>
          <w:b/>
          <w:sz w:val="28"/>
        </w:rPr>
        <w:t>АО «Государственный фонд социального страхования» по Актюбинской области</w:t>
      </w:r>
    </w:p>
    <w:p w:rsidR="000344E4" w:rsidRPr="004817B3" w:rsidRDefault="000344E4" w:rsidP="000344E4"/>
    <w:p w:rsidR="000344E4" w:rsidRPr="004817B3" w:rsidRDefault="000344E4" w:rsidP="000344E4">
      <w:pPr>
        <w:rPr>
          <w:rFonts w:eastAsiaTheme="minorHAnsi"/>
          <w:b/>
          <w:lang w:eastAsia="en-US"/>
        </w:rPr>
      </w:pPr>
      <w:r w:rsidRPr="004817B3">
        <w:rPr>
          <w:b/>
        </w:rPr>
        <w:t>Требования к квалификации</w:t>
      </w:r>
    </w:p>
    <w:p w:rsidR="000344E4" w:rsidRDefault="000344E4" w:rsidP="000344E4">
      <w:pPr>
        <w:ind w:firstLine="709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274"/>
      </w:tblGrid>
      <w:tr w:rsidR="000344E4" w:rsidTr="00E133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E4" w:rsidRDefault="000344E4" w:rsidP="00E133D0">
            <w:pPr>
              <w:spacing w:line="254" w:lineRule="auto"/>
              <w:jc w:val="both"/>
              <w:rPr>
                <w:rFonts w:eastAsiaTheme="minorEastAsia"/>
                <w:lang w:val="kk-KZ"/>
              </w:rPr>
            </w:pPr>
            <w:r>
              <w:rPr>
                <w:lang w:val="kk-KZ"/>
              </w:rPr>
              <w:t>Образование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E4" w:rsidRDefault="000344E4" w:rsidP="00E133D0">
            <w:pPr>
              <w:tabs>
                <w:tab w:val="left" w:pos="1134"/>
              </w:tabs>
              <w:spacing w:line="254" w:lineRule="auto"/>
              <w:jc w:val="both"/>
            </w:pPr>
            <w:r>
              <w:t xml:space="preserve">высшее профессиональное (или послевузовское) образование </w:t>
            </w:r>
            <w:r>
              <w:rPr>
                <w:szCs w:val="25"/>
              </w:rPr>
              <w:t>(социальное, юридическое, экономическое, финансовое)</w:t>
            </w:r>
          </w:p>
        </w:tc>
      </w:tr>
      <w:tr w:rsidR="000344E4" w:rsidTr="00E133D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E4" w:rsidRDefault="000344E4" w:rsidP="00E133D0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Опыт и стаж работы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A13" w:rsidRPr="004F6A13" w:rsidRDefault="004F6A13" w:rsidP="004F6A13">
            <w:pPr>
              <w:tabs>
                <w:tab w:val="left" w:pos="1134"/>
              </w:tabs>
              <w:spacing w:line="254" w:lineRule="auto"/>
              <w:jc w:val="both"/>
              <w:rPr>
                <w:szCs w:val="25"/>
              </w:rPr>
            </w:pPr>
            <w:r>
              <w:rPr>
                <w:szCs w:val="25"/>
              </w:rPr>
              <w:t>с</w:t>
            </w:r>
            <w:r w:rsidRPr="004F6A13">
              <w:rPr>
                <w:szCs w:val="25"/>
              </w:rPr>
              <w:t>таж работы не менее 3 (трех) лет, и/или в организациях системы</w:t>
            </w:r>
          </w:p>
          <w:p w:rsidR="000344E4" w:rsidRDefault="004F6A13" w:rsidP="004F6A13">
            <w:pPr>
              <w:tabs>
                <w:tab w:val="left" w:pos="1134"/>
              </w:tabs>
              <w:spacing w:line="254" w:lineRule="auto"/>
              <w:jc w:val="both"/>
            </w:pPr>
            <w:r w:rsidRPr="004F6A13">
              <w:rPr>
                <w:szCs w:val="25"/>
              </w:rPr>
              <w:t>социальной защиты населения, или в Фонде не менее 2 (двух) лет</w:t>
            </w:r>
          </w:p>
        </w:tc>
      </w:tr>
      <w:tr w:rsidR="000344E4" w:rsidTr="00E133D0">
        <w:trPr>
          <w:trHeight w:val="685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4E4" w:rsidRDefault="000344E4" w:rsidP="00E133D0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Компетенции и навыки</w:t>
            </w:r>
          </w:p>
        </w:tc>
        <w:tc>
          <w:tcPr>
            <w:tcW w:w="7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4E4" w:rsidRDefault="000344E4" w:rsidP="00E133D0">
            <w:pPr>
              <w:spacing w:line="254" w:lineRule="auto"/>
              <w:jc w:val="both"/>
            </w:pPr>
            <w:r>
              <w:t>Должен знать:</w:t>
            </w:r>
          </w:p>
          <w:p w:rsidR="004F6A13" w:rsidRDefault="004F6A13" w:rsidP="004F6A13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1) Конституцию Республики Казахстан:</w:t>
            </w:r>
          </w:p>
          <w:p w:rsidR="004F6A13" w:rsidRDefault="004F6A13" w:rsidP="004F6A13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2) Социальный кодекс Республики Казахстан и другие правовые</w:t>
            </w:r>
          </w:p>
          <w:p w:rsidR="004F6A13" w:rsidRDefault="004F6A13" w:rsidP="004F6A13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акты, затрагивающие деятельность Фонда:</w:t>
            </w:r>
          </w:p>
          <w:p w:rsidR="004F6A13" w:rsidRDefault="004F6A13" w:rsidP="004F6A13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3) Устав Фонда:</w:t>
            </w:r>
          </w:p>
          <w:p w:rsidR="004F6A13" w:rsidRDefault="004F6A13" w:rsidP="004F6A13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  <w:r>
              <w:t>4) внутренние документы, регламентирующие деятельность Фонда и</w:t>
            </w:r>
          </w:p>
          <w:p w:rsidR="004F6A13" w:rsidRDefault="004F6A13" w:rsidP="004F6A13">
            <w:pPr>
              <w:jc w:val="both"/>
            </w:pPr>
            <w:r>
              <w:t xml:space="preserve">филиала, в том числе акты Председателя Правления Фонда в пределах компетенции; </w:t>
            </w:r>
          </w:p>
          <w:p w:rsidR="004F6A13" w:rsidRDefault="004F6A13" w:rsidP="004F6A13">
            <w:pPr>
              <w:jc w:val="both"/>
            </w:pPr>
            <w:r>
              <w:t>5) другие документы, для исполнения необходимые функциональных обязанностей.</w:t>
            </w:r>
          </w:p>
          <w:p w:rsidR="000344E4" w:rsidRPr="004F6A13" w:rsidRDefault="000344E4" w:rsidP="004F6A13">
            <w:pPr>
              <w:tabs>
                <w:tab w:val="left" w:pos="228"/>
                <w:tab w:val="left" w:pos="993"/>
                <w:tab w:val="left" w:pos="1134"/>
              </w:tabs>
              <w:spacing w:line="256" w:lineRule="auto"/>
              <w:jc w:val="both"/>
            </w:pPr>
          </w:p>
          <w:p w:rsidR="000344E4" w:rsidRDefault="000344E4" w:rsidP="00E133D0">
            <w:pPr>
              <w:spacing w:line="256" w:lineRule="auto"/>
              <w:jc w:val="both"/>
            </w:pPr>
            <w:r>
              <w:t>Должен обладать следующими навыками:</w:t>
            </w:r>
          </w:p>
          <w:p w:rsidR="004F6A13" w:rsidRDefault="004F6A13" w:rsidP="004F6A13">
            <w:pPr>
              <w:spacing w:line="254" w:lineRule="auto"/>
              <w:jc w:val="both"/>
            </w:pPr>
            <w:r>
              <w:t>-опыт подготовки аналитических отчетов, заключений;</w:t>
            </w:r>
          </w:p>
          <w:p w:rsidR="004F6A13" w:rsidRDefault="004F6A13" w:rsidP="004F6A13">
            <w:pPr>
              <w:spacing w:line="254" w:lineRule="auto"/>
              <w:jc w:val="both"/>
            </w:pPr>
            <w:r>
              <w:t>- взаимодействия, наставничества;</w:t>
            </w:r>
          </w:p>
          <w:p w:rsidR="004F6A13" w:rsidRDefault="004F6A13" w:rsidP="004F6A13">
            <w:pPr>
              <w:spacing w:line="254" w:lineRule="auto"/>
              <w:jc w:val="both"/>
            </w:pPr>
            <w:r>
              <w:t>- письменной и устной коммуникации;</w:t>
            </w:r>
          </w:p>
          <w:p w:rsidR="004F6A13" w:rsidRDefault="004F6A13" w:rsidP="004F6A13">
            <w:pPr>
              <w:spacing w:line="254" w:lineRule="auto"/>
              <w:jc w:val="both"/>
            </w:pPr>
            <w:r>
              <w:t>- работы с компьютерной и оргтехникой в качестве пользователя.</w:t>
            </w:r>
          </w:p>
          <w:p w:rsidR="004F6A13" w:rsidRDefault="004F6A13" w:rsidP="004F6A13">
            <w:pPr>
              <w:spacing w:line="254" w:lineRule="auto"/>
              <w:jc w:val="both"/>
            </w:pPr>
            <w:r>
              <w:t>Личностные компетенции:</w:t>
            </w:r>
          </w:p>
          <w:p w:rsidR="004F6A13" w:rsidRDefault="004F6A13" w:rsidP="004F6A13">
            <w:pPr>
              <w:spacing w:line="254" w:lineRule="auto"/>
              <w:jc w:val="both"/>
            </w:pPr>
            <w:r>
              <w:t>Внимательность, аккуратность, умение работать с большим объемом</w:t>
            </w:r>
          </w:p>
          <w:p w:rsidR="000344E4" w:rsidRDefault="004F6A13" w:rsidP="004F6A13">
            <w:pPr>
              <w:spacing w:line="254" w:lineRule="auto"/>
              <w:jc w:val="both"/>
            </w:pPr>
            <w:r>
              <w:t>информации.</w:t>
            </w:r>
          </w:p>
        </w:tc>
      </w:tr>
    </w:tbl>
    <w:p w:rsidR="000344E4" w:rsidRDefault="000344E4" w:rsidP="000344E4">
      <w:pPr>
        <w:ind w:firstLine="709"/>
        <w:rPr>
          <w:b/>
        </w:rPr>
      </w:pPr>
    </w:p>
    <w:p w:rsidR="004F6A13" w:rsidRPr="004F6A13" w:rsidRDefault="004F6A13" w:rsidP="004F6A13">
      <w:pPr>
        <w:jc w:val="both"/>
        <w:rPr>
          <w:b/>
        </w:rPr>
      </w:pPr>
      <w:r w:rsidRPr="004F6A13">
        <w:rPr>
          <w:b/>
        </w:rPr>
        <w:t>Должностные обязанности и функции</w:t>
      </w:r>
    </w:p>
    <w:p w:rsidR="004F6A13" w:rsidRDefault="004F6A13" w:rsidP="004F6A13">
      <w:pPr>
        <w:ind w:firstLine="709"/>
        <w:jc w:val="both"/>
      </w:pPr>
      <w:r>
        <w:t>1) неукоснительно выполнять служебные обязанности и требования, вытекающие из Положения о филиале и должностной инструкции, а также Правил трудового распорядка;</w:t>
      </w:r>
    </w:p>
    <w:p w:rsidR="004F6A13" w:rsidRDefault="004F6A13" w:rsidP="004F6A13">
      <w:pPr>
        <w:ind w:firstLine="709"/>
        <w:jc w:val="both"/>
      </w:pPr>
      <w:r>
        <w:t>2) своевременно и качественно рассматривать электронные макеты дел и проекты решений о назначении (об отказе в назначении), перерасчете, приостановлении, возобновлении, прекращении и пересмотра решения о назначении (об отказе в назначении) социальной выплаты;</w:t>
      </w:r>
    </w:p>
    <w:p w:rsidR="004F6A13" w:rsidRDefault="004F6A13" w:rsidP="004F6A13">
      <w:pPr>
        <w:ind w:firstLine="709"/>
        <w:jc w:val="both"/>
      </w:pPr>
      <w:r>
        <w:t>3) осуществлять ежедневный контроль и проверку отчетов информационных систем «Е-макет» и Фонда в целях соблюдения сроков оказания государственных услуг о назначении (об отказе в назначении), перерасчете, приостановлении, возобновлении, прекращении социальных выплат;</w:t>
      </w:r>
    </w:p>
    <w:p w:rsidR="004F6A13" w:rsidRDefault="004F6A13" w:rsidP="004F6A13">
      <w:pPr>
        <w:ind w:firstLine="709"/>
        <w:jc w:val="both"/>
      </w:pPr>
      <w:r>
        <w:t>4) осуществлять контроль по первичной проверке и анализу документов (сведений) представленных для назначения социальных выплат проводимой специалистами филиала Фонда согласно внутреннему распределению директора филиала;</w:t>
      </w:r>
    </w:p>
    <w:p w:rsidR="004F6A13" w:rsidRDefault="004F6A13" w:rsidP="004F6A13">
      <w:pPr>
        <w:ind w:firstLine="709"/>
        <w:jc w:val="both"/>
      </w:pPr>
      <w:r>
        <w:t>5) проведение анализа рассмотрения электронных макетов дел на предмет</w:t>
      </w:r>
      <w:r w:rsidR="00F05FC3">
        <w:t xml:space="preserve"> </w:t>
      </w:r>
      <w:r>
        <w:t>единообразного применения норм законодательства Республики Казахстан по вопросам</w:t>
      </w:r>
      <w:r w:rsidR="00F05FC3">
        <w:t xml:space="preserve"> </w:t>
      </w:r>
      <w:r>
        <w:t>обязательного социального страхования специалистами филиала Фонда согласно</w:t>
      </w:r>
      <w:r w:rsidR="00F05FC3">
        <w:t xml:space="preserve"> </w:t>
      </w:r>
      <w:r>
        <w:t>внутреннему распределению директора филиала</w:t>
      </w:r>
      <w:r w:rsidR="00F05FC3">
        <w:t>;</w:t>
      </w:r>
    </w:p>
    <w:p w:rsidR="004F6A13" w:rsidRDefault="004F6A13" w:rsidP="004F6A13">
      <w:pPr>
        <w:ind w:firstLine="709"/>
        <w:jc w:val="both"/>
      </w:pPr>
      <w:r>
        <w:t>6) ежеквартально предоставлять директору результаты мониторинга причин возвратов</w:t>
      </w:r>
      <w:r w:rsidR="00F05FC3">
        <w:t xml:space="preserve"> </w:t>
      </w:r>
      <w:r>
        <w:t>на доработку, проверок электронного макета дел работниками филиала Фонда, выборочно</w:t>
      </w:r>
      <w:r w:rsidR="00F05FC3">
        <w:t xml:space="preserve"> </w:t>
      </w:r>
      <w:r>
        <w:t>посредством экспертного анализа электронного макета дел в АИС «Е-макет»;</w:t>
      </w:r>
    </w:p>
    <w:p w:rsidR="00F05FC3" w:rsidRDefault="004F6A13" w:rsidP="00F05FC3">
      <w:pPr>
        <w:ind w:firstLine="709"/>
        <w:jc w:val="both"/>
      </w:pPr>
      <w:r>
        <w:t>7) участвовать в проведении информационно разъяснительной работы по вопросам</w:t>
      </w:r>
      <w:r w:rsidR="00F05FC3">
        <w:t xml:space="preserve"> </w:t>
      </w:r>
      <w:r>
        <w:t>обязательного социального страхования</w:t>
      </w:r>
      <w:r w:rsidR="00F05FC3">
        <w:t>;</w:t>
      </w:r>
    </w:p>
    <w:p w:rsidR="004F6A13" w:rsidRDefault="004F6A13" w:rsidP="004F6A13">
      <w:pPr>
        <w:ind w:firstLine="709"/>
        <w:jc w:val="both"/>
      </w:pPr>
      <w:r>
        <w:lastRenderedPageBreak/>
        <w:t xml:space="preserve">8) вести ежемесячный учет и составление отчетов по обращениям физических </w:t>
      </w:r>
      <w:r w:rsidR="00F05FC3">
        <w:t xml:space="preserve">и </w:t>
      </w:r>
      <w:r>
        <w:t>юридических лиц и проведению информационно-разъяснительной работы для</w:t>
      </w:r>
      <w:r w:rsidR="00F05FC3">
        <w:t xml:space="preserve"> </w:t>
      </w:r>
      <w:r>
        <w:t>предоставления в центральный аппарат Фонда;</w:t>
      </w:r>
    </w:p>
    <w:p w:rsidR="004F6A13" w:rsidRDefault="004F6A13" w:rsidP="004F6A13">
      <w:pPr>
        <w:ind w:firstLine="709"/>
        <w:jc w:val="both"/>
      </w:pPr>
      <w:r>
        <w:t>9) принимать участие в семинарах, совещаниях, круглых столах, конференциях по</w:t>
      </w:r>
      <w:r w:rsidR="00F05FC3">
        <w:t xml:space="preserve"> </w:t>
      </w:r>
      <w:r>
        <w:t>вопросам обязательного социального страхования и взаимодействовать с региональными</w:t>
      </w:r>
      <w:r w:rsidR="00F05FC3">
        <w:t xml:space="preserve"> </w:t>
      </w:r>
      <w:r>
        <w:t>средствами массовой информации по поручению директора филиала</w:t>
      </w:r>
    </w:p>
    <w:p w:rsidR="004F6A13" w:rsidRDefault="004F6A13" w:rsidP="004F6A13">
      <w:pPr>
        <w:ind w:firstLine="709"/>
        <w:jc w:val="both"/>
      </w:pPr>
      <w:r>
        <w:t>10) давать необходимые разъяснения физическим и юридическим лицам по вопросам</w:t>
      </w:r>
      <w:r w:rsidR="00F05FC3">
        <w:t xml:space="preserve"> </w:t>
      </w:r>
      <w:r>
        <w:t>обязательного социального страхования в установленном законодательством порядке:</w:t>
      </w:r>
    </w:p>
    <w:p w:rsidR="004F6A13" w:rsidRDefault="004F6A13" w:rsidP="00F05FC3">
      <w:pPr>
        <w:ind w:firstLine="709"/>
        <w:jc w:val="both"/>
      </w:pPr>
      <w:r>
        <w:t>11) участвовать в подготовке предложений по совершенствованию системы</w:t>
      </w:r>
      <w:r w:rsidR="009A5509">
        <w:t xml:space="preserve"> </w:t>
      </w:r>
      <w:r>
        <w:t>обязательного социального страхования и информационных систем, используемых в работе</w:t>
      </w:r>
      <w:r w:rsidR="00F05FC3">
        <w:t xml:space="preserve"> </w:t>
      </w:r>
      <w:r>
        <w:t>филиала</w:t>
      </w:r>
    </w:p>
    <w:p w:rsidR="004F6A13" w:rsidRDefault="004F6A13" w:rsidP="00F05FC3">
      <w:pPr>
        <w:ind w:firstLine="709"/>
        <w:jc w:val="both"/>
      </w:pPr>
      <w:r>
        <w:t>12) обеспечить конфиденциальность информации о суммах социальных отчислений и</w:t>
      </w:r>
      <w:r w:rsidR="00F05FC3">
        <w:t xml:space="preserve"> </w:t>
      </w:r>
      <w:r>
        <w:t>социальных выплат, полученной из информационных систем:</w:t>
      </w:r>
    </w:p>
    <w:p w:rsidR="004F6A13" w:rsidRDefault="004F6A13" w:rsidP="00F05FC3">
      <w:pPr>
        <w:ind w:firstLine="709"/>
        <w:jc w:val="both"/>
      </w:pPr>
      <w:r>
        <w:t>13) участвовать в проведении работы с плательщиками по вопросам социальных</w:t>
      </w:r>
      <w:r w:rsidR="000A4016">
        <w:t xml:space="preserve"> </w:t>
      </w:r>
      <w:r>
        <w:t>отчислений</w:t>
      </w:r>
      <w:r w:rsidR="000A4016">
        <w:t>;</w:t>
      </w:r>
    </w:p>
    <w:p w:rsidR="004F6A13" w:rsidRDefault="004F6A13" w:rsidP="00F05FC3">
      <w:pPr>
        <w:ind w:firstLine="709"/>
        <w:jc w:val="both"/>
      </w:pPr>
      <w:r>
        <w:t>14) готовить проекты писем и ответов на запросы государственных органов и</w:t>
      </w:r>
      <w:r w:rsidR="000A4016">
        <w:t xml:space="preserve"> </w:t>
      </w:r>
      <w:r>
        <w:t>организаций</w:t>
      </w:r>
      <w:r w:rsidR="000A4016">
        <w:t xml:space="preserve">, </w:t>
      </w:r>
      <w:r>
        <w:t>юридических и физических лиц, структурных подразделений центрального</w:t>
      </w:r>
      <w:r w:rsidR="000A4016">
        <w:t xml:space="preserve"> </w:t>
      </w:r>
      <w:r>
        <w:t>аппарата и филиалов Фонда по поручению директора филиала</w:t>
      </w:r>
      <w:r w:rsidR="000A4016">
        <w:t>;</w:t>
      </w:r>
    </w:p>
    <w:p w:rsidR="004F6A13" w:rsidRDefault="004F6A13" w:rsidP="00F05FC3">
      <w:pPr>
        <w:ind w:firstLine="709"/>
        <w:jc w:val="both"/>
      </w:pPr>
      <w:r>
        <w:t>15) обеспечивать обработку и обобщение материалов для подготовки отчетной</w:t>
      </w:r>
      <w:r w:rsidR="000A4016">
        <w:t xml:space="preserve"> </w:t>
      </w:r>
      <w:r>
        <w:t>информации о деятельности филиала Фонда в центральный аппарат Фонда, государственные</w:t>
      </w:r>
      <w:r w:rsidR="000A4016">
        <w:t xml:space="preserve"> </w:t>
      </w:r>
      <w:r>
        <w:t>органы и организации</w:t>
      </w:r>
      <w:r w:rsidR="000A4016">
        <w:t>;</w:t>
      </w:r>
    </w:p>
    <w:p w:rsidR="004F6A13" w:rsidRDefault="004F6A13" w:rsidP="00F05FC3">
      <w:pPr>
        <w:ind w:firstLine="709"/>
        <w:jc w:val="both"/>
      </w:pPr>
      <w:r>
        <w:t>16) участвовать в подготовке проектов выступлений и презентационных материалов о</w:t>
      </w:r>
      <w:r w:rsidR="000A4016">
        <w:t xml:space="preserve"> </w:t>
      </w:r>
      <w:r>
        <w:t>деятельности филиала Фонда</w:t>
      </w:r>
      <w:r w:rsidR="000A4016">
        <w:t>;</w:t>
      </w:r>
    </w:p>
    <w:p w:rsidR="004F6A13" w:rsidRDefault="004F6A13" w:rsidP="00F05FC3">
      <w:pPr>
        <w:ind w:firstLine="709"/>
        <w:jc w:val="both"/>
      </w:pPr>
      <w:r>
        <w:t>17) подписывать и согласовывать служебные документы в пределах своей</w:t>
      </w:r>
      <w:r w:rsidR="000A4016">
        <w:t xml:space="preserve"> </w:t>
      </w:r>
      <w:r>
        <w:t>компетенции</w:t>
      </w:r>
      <w:r w:rsidR="000A4016">
        <w:t>;</w:t>
      </w:r>
    </w:p>
    <w:p w:rsidR="004F6A13" w:rsidRDefault="004F6A13" w:rsidP="00F05FC3">
      <w:pPr>
        <w:ind w:firstLine="709"/>
        <w:jc w:val="both"/>
      </w:pPr>
      <w:r>
        <w:t>18) формировать документы в соответствии с номенклатурой дел филиала;</w:t>
      </w:r>
    </w:p>
    <w:p w:rsidR="004F6A13" w:rsidRDefault="004F6A13" w:rsidP="00F05FC3">
      <w:pPr>
        <w:ind w:firstLine="709"/>
        <w:jc w:val="both"/>
      </w:pPr>
      <w:r>
        <w:t>19) замещать временно отсутствующего работника в соответствии с внутренними</w:t>
      </w:r>
      <w:r w:rsidR="000A4016">
        <w:t xml:space="preserve"> </w:t>
      </w:r>
      <w:r>
        <w:t>документами Фонда либо по решению Председателя Правления Фонда</w:t>
      </w:r>
      <w:r w:rsidR="000A4016">
        <w:t>;</w:t>
      </w:r>
    </w:p>
    <w:p w:rsidR="000344E4" w:rsidRDefault="004F6A13" w:rsidP="00F05FC3">
      <w:pPr>
        <w:ind w:firstLine="709"/>
        <w:jc w:val="both"/>
      </w:pPr>
      <w:r>
        <w:t>20) иные обязанности, возложенные поручением директора филиала.</w:t>
      </w: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0344E4" w:rsidRDefault="000344E4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0344E4">
      <w:pPr>
        <w:jc w:val="both"/>
      </w:pPr>
    </w:p>
    <w:p w:rsidR="00262E06" w:rsidRDefault="00262E06" w:rsidP="000344E4">
      <w:pPr>
        <w:jc w:val="both"/>
      </w:pPr>
    </w:p>
    <w:p w:rsidR="00262E06" w:rsidRDefault="00262E06" w:rsidP="000344E4">
      <w:pPr>
        <w:jc w:val="both"/>
      </w:pPr>
    </w:p>
    <w:p w:rsidR="00A426B8" w:rsidRDefault="00A426B8" w:rsidP="000344E4">
      <w:pPr>
        <w:jc w:val="both"/>
      </w:pPr>
    </w:p>
    <w:p w:rsidR="00A426B8" w:rsidRDefault="00A426B8" w:rsidP="00A426B8">
      <w:pPr>
        <w:jc w:val="both"/>
      </w:pPr>
      <w:bookmarkStart w:id="0" w:name="_GoBack"/>
      <w:bookmarkEnd w:id="0"/>
    </w:p>
    <w:sectPr w:rsidR="00A426B8" w:rsidSect="00E8614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04F20"/>
    <w:multiLevelType w:val="hybridMultilevel"/>
    <w:tmpl w:val="71264448"/>
    <w:lvl w:ilvl="0" w:tplc="6C50CEA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9C36A1"/>
    <w:multiLevelType w:val="hybridMultilevel"/>
    <w:tmpl w:val="F4BED208"/>
    <w:lvl w:ilvl="0" w:tplc="DB084442">
      <w:start w:val="1"/>
      <w:numFmt w:val="decimal"/>
      <w:suff w:val="space"/>
      <w:lvlText w:val="%1)"/>
      <w:lvlJc w:val="left"/>
      <w:pPr>
        <w:ind w:left="157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C718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2907847"/>
    <w:multiLevelType w:val="hybridMultilevel"/>
    <w:tmpl w:val="BB88024A"/>
    <w:lvl w:ilvl="0" w:tplc="1C6CB4AE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u w:val="none"/>
        <w:effect w:val="none"/>
      </w:r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F62991"/>
    <w:multiLevelType w:val="hybridMultilevel"/>
    <w:tmpl w:val="A642AD86"/>
    <w:lvl w:ilvl="0" w:tplc="20000011">
      <w:start w:val="1"/>
      <w:numFmt w:val="decimal"/>
      <w:lvlText w:val="%1)"/>
      <w:lvlJc w:val="left"/>
      <w:pPr>
        <w:ind w:left="1287" w:hanging="360"/>
      </w:pPr>
    </w:lvl>
    <w:lvl w:ilvl="1" w:tplc="20000019">
      <w:start w:val="1"/>
      <w:numFmt w:val="lowerLetter"/>
      <w:lvlText w:val="%2."/>
      <w:lvlJc w:val="left"/>
      <w:pPr>
        <w:ind w:left="2007" w:hanging="360"/>
      </w:pPr>
    </w:lvl>
    <w:lvl w:ilvl="2" w:tplc="2000001B">
      <w:start w:val="1"/>
      <w:numFmt w:val="lowerRoman"/>
      <w:lvlText w:val="%3."/>
      <w:lvlJc w:val="right"/>
      <w:pPr>
        <w:ind w:left="2727" w:hanging="180"/>
      </w:pPr>
    </w:lvl>
    <w:lvl w:ilvl="3" w:tplc="2000000F">
      <w:start w:val="1"/>
      <w:numFmt w:val="decimal"/>
      <w:lvlText w:val="%4."/>
      <w:lvlJc w:val="left"/>
      <w:pPr>
        <w:ind w:left="3447" w:hanging="360"/>
      </w:pPr>
    </w:lvl>
    <w:lvl w:ilvl="4" w:tplc="20000019">
      <w:start w:val="1"/>
      <w:numFmt w:val="lowerLetter"/>
      <w:lvlText w:val="%5."/>
      <w:lvlJc w:val="left"/>
      <w:pPr>
        <w:ind w:left="4167" w:hanging="360"/>
      </w:pPr>
    </w:lvl>
    <w:lvl w:ilvl="5" w:tplc="2000001B">
      <w:start w:val="1"/>
      <w:numFmt w:val="lowerRoman"/>
      <w:lvlText w:val="%6."/>
      <w:lvlJc w:val="right"/>
      <w:pPr>
        <w:ind w:left="4887" w:hanging="180"/>
      </w:pPr>
    </w:lvl>
    <w:lvl w:ilvl="6" w:tplc="2000000F">
      <w:start w:val="1"/>
      <w:numFmt w:val="decimal"/>
      <w:lvlText w:val="%7."/>
      <w:lvlJc w:val="left"/>
      <w:pPr>
        <w:ind w:left="5607" w:hanging="360"/>
      </w:pPr>
    </w:lvl>
    <w:lvl w:ilvl="7" w:tplc="20000019">
      <w:start w:val="1"/>
      <w:numFmt w:val="lowerLetter"/>
      <w:lvlText w:val="%8."/>
      <w:lvlJc w:val="left"/>
      <w:pPr>
        <w:ind w:left="6327" w:hanging="360"/>
      </w:pPr>
    </w:lvl>
    <w:lvl w:ilvl="8" w:tplc="2000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9390B3C"/>
    <w:multiLevelType w:val="hybridMultilevel"/>
    <w:tmpl w:val="4AA2B632"/>
    <w:lvl w:ilvl="0" w:tplc="0686A7B4">
      <w:start w:val="1"/>
      <w:numFmt w:val="decimal"/>
      <w:suff w:val="space"/>
      <w:lvlText w:val="%1)"/>
      <w:lvlJc w:val="left"/>
      <w:pPr>
        <w:ind w:left="1069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6665DC"/>
    <w:multiLevelType w:val="hybridMultilevel"/>
    <w:tmpl w:val="0D18B550"/>
    <w:lvl w:ilvl="0" w:tplc="46D83C4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E9031E5"/>
    <w:multiLevelType w:val="hybridMultilevel"/>
    <w:tmpl w:val="FDE01B1C"/>
    <w:lvl w:ilvl="0" w:tplc="20000011">
      <w:start w:val="1"/>
      <w:numFmt w:val="decimal"/>
      <w:lvlText w:val="%1)"/>
      <w:lvlJc w:val="left"/>
      <w:pPr>
        <w:ind w:left="1211" w:hanging="360"/>
      </w:pPr>
    </w:lvl>
    <w:lvl w:ilvl="1" w:tplc="20000019">
      <w:start w:val="1"/>
      <w:numFmt w:val="lowerLetter"/>
      <w:lvlText w:val="%2."/>
      <w:lvlJc w:val="left"/>
      <w:pPr>
        <w:ind w:left="2149" w:hanging="360"/>
      </w:pPr>
    </w:lvl>
    <w:lvl w:ilvl="2" w:tplc="2000001B">
      <w:start w:val="1"/>
      <w:numFmt w:val="lowerRoman"/>
      <w:lvlText w:val="%3."/>
      <w:lvlJc w:val="right"/>
      <w:pPr>
        <w:ind w:left="2869" w:hanging="180"/>
      </w:pPr>
    </w:lvl>
    <w:lvl w:ilvl="3" w:tplc="2000000F">
      <w:start w:val="1"/>
      <w:numFmt w:val="decimal"/>
      <w:lvlText w:val="%4."/>
      <w:lvlJc w:val="left"/>
      <w:pPr>
        <w:ind w:left="3589" w:hanging="360"/>
      </w:pPr>
    </w:lvl>
    <w:lvl w:ilvl="4" w:tplc="20000019">
      <w:start w:val="1"/>
      <w:numFmt w:val="lowerLetter"/>
      <w:lvlText w:val="%5."/>
      <w:lvlJc w:val="left"/>
      <w:pPr>
        <w:ind w:left="4309" w:hanging="360"/>
      </w:pPr>
    </w:lvl>
    <w:lvl w:ilvl="5" w:tplc="2000001B">
      <w:start w:val="1"/>
      <w:numFmt w:val="lowerRoman"/>
      <w:lvlText w:val="%6."/>
      <w:lvlJc w:val="right"/>
      <w:pPr>
        <w:ind w:left="5029" w:hanging="180"/>
      </w:pPr>
    </w:lvl>
    <w:lvl w:ilvl="6" w:tplc="2000000F">
      <w:start w:val="1"/>
      <w:numFmt w:val="decimal"/>
      <w:lvlText w:val="%7."/>
      <w:lvlJc w:val="left"/>
      <w:pPr>
        <w:ind w:left="5749" w:hanging="360"/>
      </w:pPr>
    </w:lvl>
    <w:lvl w:ilvl="7" w:tplc="20000019">
      <w:start w:val="1"/>
      <w:numFmt w:val="lowerLetter"/>
      <w:lvlText w:val="%8."/>
      <w:lvlJc w:val="left"/>
      <w:pPr>
        <w:ind w:left="6469" w:hanging="360"/>
      </w:pPr>
    </w:lvl>
    <w:lvl w:ilvl="8" w:tplc="2000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E4"/>
    <w:rsid w:val="000344E4"/>
    <w:rsid w:val="000A4016"/>
    <w:rsid w:val="002603EA"/>
    <w:rsid w:val="00262E06"/>
    <w:rsid w:val="004A2D62"/>
    <w:rsid w:val="004A7B92"/>
    <w:rsid w:val="004F6A13"/>
    <w:rsid w:val="00661523"/>
    <w:rsid w:val="006C0B77"/>
    <w:rsid w:val="008242FF"/>
    <w:rsid w:val="00870751"/>
    <w:rsid w:val="008A1927"/>
    <w:rsid w:val="00922C48"/>
    <w:rsid w:val="009A5509"/>
    <w:rsid w:val="00A426B8"/>
    <w:rsid w:val="00B75833"/>
    <w:rsid w:val="00B915B7"/>
    <w:rsid w:val="00DC487C"/>
    <w:rsid w:val="00E34A00"/>
    <w:rsid w:val="00E847E3"/>
    <w:rsid w:val="00EA59DF"/>
    <w:rsid w:val="00EE4070"/>
    <w:rsid w:val="00F05FC3"/>
    <w:rsid w:val="00F12C76"/>
    <w:rsid w:val="00F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7D47"/>
  <w15:chartTrackingRefBased/>
  <w15:docId w15:val="{AFBCAD2D-F5DE-4E31-BBC2-A53B2BF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Bullet List,FooterText,numbered,Списки,List Paragraph2"/>
    <w:basedOn w:val="a"/>
    <w:link w:val="a4"/>
    <w:uiPriority w:val="34"/>
    <w:qFormat/>
    <w:rsid w:val="000344E4"/>
    <w:pPr>
      <w:ind w:left="720"/>
      <w:contextualSpacing/>
    </w:pPr>
  </w:style>
  <w:style w:type="character" w:customStyle="1" w:styleId="a4">
    <w:name w:val="Абзац списка Знак"/>
    <w:aliases w:val="Heading1 Знак,Colorful List - Accent 11 Знак,Bullet List Знак,FooterText Знак,numbered Знак,Списки Знак,List Paragraph2 Знак"/>
    <w:link w:val="a3"/>
    <w:uiPriority w:val="34"/>
    <w:locked/>
    <w:rsid w:val="000344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Туктыбаева Бахыт Сериковна</dc:creator>
  <cp:keywords/>
  <dc:description/>
  <cp:lastModifiedBy>Рахимбергенова Алия Козбагаровна</cp:lastModifiedBy>
  <cp:revision>10</cp:revision>
  <dcterms:created xsi:type="dcterms:W3CDTF">2026-03-11T07:03:00Z</dcterms:created>
  <dcterms:modified xsi:type="dcterms:W3CDTF">2026-03-13T12:12:00Z</dcterms:modified>
</cp:coreProperties>
</file>