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897" w:rsidRPr="00B36961" w:rsidRDefault="00B36961" w:rsidP="001566D1">
      <w:pPr>
        <w:shd w:val="clear" w:color="auto" w:fill="FFFFFF" w:themeFill="background1"/>
        <w:ind w:left="5760"/>
        <w:rPr>
          <w:i/>
          <w:sz w:val="24"/>
          <w:szCs w:val="24"/>
        </w:rPr>
      </w:pPr>
      <w:bookmarkStart w:id="0" w:name="_Hlk107496043"/>
      <w:r w:rsidRPr="00B36961">
        <w:rPr>
          <w:i/>
          <w:sz w:val="24"/>
          <w:szCs w:val="24"/>
        </w:rPr>
        <w:t>«Утверждено»</w:t>
      </w:r>
    </w:p>
    <w:p w:rsidR="005E4897" w:rsidRPr="001566D1" w:rsidRDefault="00B36961" w:rsidP="001566D1">
      <w:pPr>
        <w:shd w:val="clear" w:color="auto" w:fill="FFFFFF" w:themeFill="background1"/>
        <w:ind w:left="5760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1566D1">
        <w:rPr>
          <w:sz w:val="24"/>
          <w:szCs w:val="24"/>
        </w:rPr>
        <w:t xml:space="preserve"> </w:t>
      </w:r>
      <w:r w:rsidR="005E4897" w:rsidRPr="001566D1">
        <w:rPr>
          <w:sz w:val="24"/>
          <w:szCs w:val="24"/>
        </w:rPr>
        <w:t>Правления</w:t>
      </w:r>
    </w:p>
    <w:p w:rsidR="005E4897" w:rsidRPr="001566D1" w:rsidRDefault="005E4897" w:rsidP="001566D1">
      <w:pPr>
        <w:shd w:val="clear" w:color="auto" w:fill="FFFFFF" w:themeFill="background1"/>
        <w:ind w:left="5760"/>
        <w:rPr>
          <w:sz w:val="24"/>
          <w:szCs w:val="24"/>
        </w:rPr>
      </w:pPr>
      <w:r w:rsidRPr="001566D1">
        <w:rPr>
          <w:sz w:val="24"/>
          <w:szCs w:val="24"/>
        </w:rPr>
        <w:t xml:space="preserve">акционерного общества </w:t>
      </w:r>
      <w:bookmarkEnd w:id="0"/>
    </w:p>
    <w:p w:rsidR="005E4897" w:rsidRPr="001566D1" w:rsidRDefault="005E4897" w:rsidP="001566D1">
      <w:pPr>
        <w:shd w:val="clear" w:color="auto" w:fill="FFFFFF" w:themeFill="background1"/>
        <w:ind w:left="5760"/>
        <w:rPr>
          <w:sz w:val="24"/>
          <w:szCs w:val="24"/>
        </w:rPr>
      </w:pPr>
      <w:r w:rsidRPr="001566D1">
        <w:rPr>
          <w:sz w:val="24"/>
          <w:szCs w:val="24"/>
        </w:rPr>
        <w:t>«Государственный фонд</w:t>
      </w:r>
    </w:p>
    <w:p w:rsidR="005E4897" w:rsidRPr="001566D1" w:rsidRDefault="005E4897" w:rsidP="001566D1">
      <w:pPr>
        <w:shd w:val="clear" w:color="auto" w:fill="FFFFFF" w:themeFill="background1"/>
        <w:ind w:left="5760"/>
        <w:rPr>
          <w:sz w:val="24"/>
          <w:szCs w:val="24"/>
        </w:rPr>
      </w:pPr>
      <w:r w:rsidRPr="001566D1">
        <w:rPr>
          <w:sz w:val="24"/>
          <w:szCs w:val="24"/>
        </w:rPr>
        <w:t>социального страхования»</w:t>
      </w:r>
    </w:p>
    <w:p w:rsidR="005E4897" w:rsidRPr="001566D1" w:rsidRDefault="006F1E96" w:rsidP="001566D1">
      <w:pPr>
        <w:shd w:val="clear" w:color="auto" w:fill="FFFFFF" w:themeFill="background1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(протокол </w:t>
      </w:r>
      <w:r w:rsidRPr="001566D1">
        <w:rPr>
          <w:sz w:val="24"/>
          <w:szCs w:val="24"/>
        </w:rPr>
        <w:t xml:space="preserve">№ </w:t>
      </w:r>
      <w:r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5E4897" w:rsidRPr="001566D1">
        <w:rPr>
          <w:sz w:val="24"/>
          <w:szCs w:val="24"/>
        </w:rPr>
        <w:t>от «</w:t>
      </w:r>
      <w:r w:rsidR="001566D1">
        <w:rPr>
          <w:sz w:val="24"/>
          <w:szCs w:val="24"/>
        </w:rPr>
        <w:t>23</w:t>
      </w:r>
      <w:r w:rsidR="005E4897" w:rsidRPr="001566D1">
        <w:rPr>
          <w:sz w:val="24"/>
          <w:szCs w:val="24"/>
        </w:rPr>
        <w:t xml:space="preserve">» </w:t>
      </w:r>
      <w:r w:rsidR="001566D1">
        <w:rPr>
          <w:sz w:val="24"/>
          <w:szCs w:val="24"/>
        </w:rPr>
        <w:t>июня 2</w:t>
      </w:r>
      <w:r w:rsidR="005E4897" w:rsidRPr="001566D1">
        <w:rPr>
          <w:sz w:val="24"/>
          <w:szCs w:val="24"/>
        </w:rPr>
        <w:t>0</w:t>
      </w:r>
      <w:r w:rsidR="001566D1">
        <w:rPr>
          <w:sz w:val="24"/>
          <w:szCs w:val="24"/>
        </w:rPr>
        <w:t>25</w:t>
      </w:r>
      <w:r w:rsidR="005E4897" w:rsidRPr="001566D1">
        <w:rPr>
          <w:sz w:val="24"/>
          <w:szCs w:val="24"/>
        </w:rPr>
        <w:t>года</w:t>
      </w:r>
      <w:r>
        <w:rPr>
          <w:sz w:val="24"/>
          <w:szCs w:val="24"/>
        </w:rPr>
        <w:t>)</w:t>
      </w:r>
      <w:r w:rsidR="005E4897" w:rsidRPr="001566D1">
        <w:rPr>
          <w:sz w:val="24"/>
          <w:szCs w:val="24"/>
        </w:rPr>
        <w:t xml:space="preserve"> </w:t>
      </w:r>
    </w:p>
    <w:p w:rsidR="00BB1BA9" w:rsidRPr="009B4E06" w:rsidRDefault="00BB1BA9" w:rsidP="002075FB">
      <w:pPr>
        <w:pStyle w:val="a3"/>
        <w:jc w:val="left"/>
        <w:rPr>
          <w:sz w:val="28"/>
          <w:szCs w:val="28"/>
        </w:rPr>
      </w:pPr>
    </w:p>
    <w:p w:rsidR="00BB1BA9" w:rsidRPr="009B4E06" w:rsidRDefault="00BB1BA9" w:rsidP="002075FB">
      <w:pPr>
        <w:pStyle w:val="a3"/>
        <w:jc w:val="left"/>
        <w:rPr>
          <w:sz w:val="28"/>
          <w:szCs w:val="28"/>
        </w:rPr>
      </w:pPr>
      <w:bookmarkStart w:id="1" w:name="_GoBack"/>
      <w:bookmarkEnd w:id="1"/>
    </w:p>
    <w:p w:rsidR="00BB1BA9" w:rsidRPr="009B4E06" w:rsidRDefault="00BB1BA9" w:rsidP="002075FB">
      <w:pPr>
        <w:pStyle w:val="a3"/>
        <w:jc w:val="center"/>
        <w:rPr>
          <w:b/>
          <w:sz w:val="28"/>
          <w:szCs w:val="28"/>
        </w:rPr>
      </w:pPr>
      <w:r w:rsidRPr="009B4E06">
        <w:rPr>
          <w:b/>
          <w:sz w:val="28"/>
          <w:szCs w:val="28"/>
        </w:rPr>
        <w:t xml:space="preserve">Регламент </w:t>
      </w:r>
    </w:p>
    <w:p w:rsidR="00083246" w:rsidRPr="009B4E06" w:rsidRDefault="00BB1BA9" w:rsidP="002075FB">
      <w:pPr>
        <w:pStyle w:val="a3"/>
        <w:jc w:val="center"/>
        <w:rPr>
          <w:b/>
          <w:sz w:val="28"/>
          <w:szCs w:val="28"/>
        </w:rPr>
      </w:pPr>
      <w:r w:rsidRPr="009B4E06">
        <w:rPr>
          <w:b/>
          <w:sz w:val="28"/>
          <w:szCs w:val="28"/>
        </w:rPr>
        <w:t>формирования Карты стейкхолдеров акционерного общества «Государственный фонд социального страхования»</w:t>
      </w:r>
    </w:p>
    <w:p w:rsidR="003661A4" w:rsidRPr="009B4E06" w:rsidRDefault="003661A4" w:rsidP="002075FB">
      <w:pPr>
        <w:pStyle w:val="a3"/>
        <w:spacing w:before="13"/>
        <w:jc w:val="left"/>
        <w:rPr>
          <w:sz w:val="28"/>
          <w:szCs w:val="28"/>
        </w:rPr>
      </w:pPr>
    </w:p>
    <w:p w:rsidR="003661A4" w:rsidRPr="009B4E06" w:rsidRDefault="003661A4" w:rsidP="002075FB">
      <w:pPr>
        <w:pStyle w:val="a3"/>
        <w:spacing w:before="13"/>
        <w:jc w:val="left"/>
        <w:rPr>
          <w:sz w:val="28"/>
          <w:szCs w:val="28"/>
        </w:rPr>
      </w:pPr>
    </w:p>
    <w:p w:rsidR="005E4897" w:rsidRPr="009B4E06" w:rsidRDefault="005E4897" w:rsidP="002075FB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9B4E06">
        <w:rPr>
          <w:b/>
          <w:sz w:val="28"/>
          <w:szCs w:val="28"/>
        </w:rPr>
        <w:t>Глава 1.</w:t>
      </w:r>
      <w:r w:rsidRPr="009B4E06">
        <w:rPr>
          <w:sz w:val="28"/>
          <w:szCs w:val="28"/>
        </w:rPr>
        <w:t xml:space="preserve"> </w:t>
      </w:r>
      <w:r w:rsidRPr="009B4E06">
        <w:rPr>
          <w:b/>
          <w:sz w:val="28"/>
          <w:szCs w:val="28"/>
        </w:rPr>
        <w:t>Общие положения</w:t>
      </w:r>
    </w:p>
    <w:p w:rsidR="00DE5175" w:rsidRPr="009B4E06" w:rsidRDefault="00DE5175" w:rsidP="002075FB">
      <w:pPr>
        <w:pStyle w:val="1"/>
        <w:tabs>
          <w:tab w:val="left" w:pos="426"/>
        </w:tabs>
        <w:ind w:hanging="361"/>
        <w:rPr>
          <w:spacing w:val="-2"/>
          <w:sz w:val="28"/>
          <w:szCs w:val="28"/>
        </w:rPr>
      </w:pPr>
    </w:p>
    <w:p w:rsidR="00083246" w:rsidRPr="009B4E06" w:rsidRDefault="008167F3" w:rsidP="009B4E06">
      <w:pPr>
        <w:pStyle w:val="a4"/>
        <w:numPr>
          <w:ilvl w:val="0"/>
          <w:numId w:val="5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Настоящий Регламент</w:t>
      </w:r>
      <w:r w:rsidRPr="009B4E06">
        <w:rPr>
          <w:spacing w:val="3"/>
          <w:sz w:val="28"/>
          <w:szCs w:val="28"/>
        </w:rPr>
        <w:t xml:space="preserve"> </w:t>
      </w:r>
      <w:r w:rsidRPr="009B4E06">
        <w:rPr>
          <w:sz w:val="28"/>
          <w:szCs w:val="28"/>
        </w:rPr>
        <w:t>разработан</w:t>
      </w:r>
      <w:r w:rsidRPr="009B4E06">
        <w:rPr>
          <w:spacing w:val="2"/>
          <w:sz w:val="28"/>
          <w:szCs w:val="28"/>
        </w:rPr>
        <w:t xml:space="preserve"> </w:t>
      </w:r>
      <w:r w:rsidRPr="009B4E06">
        <w:rPr>
          <w:sz w:val="28"/>
          <w:szCs w:val="28"/>
        </w:rPr>
        <w:t>в</w:t>
      </w:r>
      <w:r w:rsidRPr="009B4E06">
        <w:rPr>
          <w:spacing w:val="2"/>
          <w:sz w:val="28"/>
          <w:szCs w:val="28"/>
        </w:rPr>
        <w:t xml:space="preserve"> </w:t>
      </w:r>
      <w:r w:rsidRPr="009B4E06">
        <w:rPr>
          <w:sz w:val="28"/>
          <w:szCs w:val="28"/>
        </w:rPr>
        <w:t>соответствии</w:t>
      </w:r>
      <w:r w:rsidRPr="009B4E06">
        <w:rPr>
          <w:spacing w:val="3"/>
          <w:sz w:val="28"/>
          <w:szCs w:val="28"/>
        </w:rPr>
        <w:t xml:space="preserve"> </w:t>
      </w:r>
      <w:r w:rsidRPr="009B4E06">
        <w:rPr>
          <w:sz w:val="28"/>
          <w:szCs w:val="28"/>
        </w:rPr>
        <w:t>с</w:t>
      </w:r>
      <w:r w:rsidRPr="009B4E06">
        <w:rPr>
          <w:spacing w:val="6"/>
          <w:sz w:val="28"/>
          <w:szCs w:val="28"/>
        </w:rPr>
        <w:t xml:space="preserve"> </w:t>
      </w:r>
      <w:hyperlink r:id="rId6">
        <w:r w:rsidRPr="009B4E06">
          <w:rPr>
            <w:sz w:val="28"/>
            <w:szCs w:val="28"/>
          </w:rPr>
          <w:t>Уставом</w:t>
        </w:r>
      </w:hyperlink>
      <w:r w:rsidRPr="009B4E06">
        <w:rPr>
          <w:color w:val="0000FF"/>
          <w:spacing w:val="1"/>
          <w:sz w:val="28"/>
          <w:szCs w:val="28"/>
        </w:rPr>
        <w:t xml:space="preserve"> </w:t>
      </w:r>
      <w:r w:rsidR="00B42550" w:rsidRPr="009B4E06">
        <w:rPr>
          <w:sz w:val="28"/>
          <w:szCs w:val="28"/>
        </w:rPr>
        <w:t>акционерного общества «Государственный фонд социального страхования»</w:t>
      </w:r>
      <w:r w:rsidR="003661A4" w:rsidRPr="009B4E06">
        <w:rPr>
          <w:sz w:val="28"/>
          <w:szCs w:val="28"/>
        </w:rPr>
        <w:t xml:space="preserve">, </w:t>
      </w:r>
      <w:hyperlink r:id="rId7"/>
      <w:hyperlink r:id="rId8">
        <w:r w:rsidRPr="009B4E06">
          <w:rPr>
            <w:sz w:val="28"/>
            <w:szCs w:val="28"/>
          </w:rPr>
          <w:t>Кодексом</w:t>
        </w:r>
      </w:hyperlink>
      <w:r w:rsidRPr="009B4E06">
        <w:rPr>
          <w:color w:val="0000FF"/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корпоративного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управления</w:t>
      </w:r>
      <w:r w:rsidR="003661A4" w:rsidRPr="009B4E06">
        <w:rPr>
          <w:sz w:val="28"/>
          <w:szCs w:val="28"/>
        </w:rPr>
        <w:t>, Политикой в области устойчивого развития</w:t>
      </w:r>
      <w:r w:rsidR="00520AA6" w:rsidRPr="009B4E06">
        <w:rPr>
          <w:sz w:val="28"/>
          <w:szCs w:val="28"/>
        </w:rPr>
        <w:t xml:space="preserve"> и </w:t>
      </w:r>
      <w:r w:rsidRPr="009B4E06">
        <w:rPr>
          <w:sz w:val="28"/>
          <w:szCs w:val="28"/>
        </w:rPr>
        <w:t xml:space="preserve">устанавливает порядок определения перечня стейкхолдеров </w:t>
      </w:r>
      <w:r w:rsidR="00B42550" w:rsidRPr="009B4E06">
        <w:rPr>
          <w:sz w:val="28"/>
          <w:szCs w:val="28"/>
        </w:rPr>
        <w:t>акционерного общества «Государственный фонд социального страхования»</w:t>
      </w:r>
      <w:r w:rsidRPr="009B4E06">
        <w:rPr>
          <w:sz w:val="28"/>
          <w:szCs w:val="28"/>
        </w:rPr>
        <w:t xml:space="preserve"> (далее </w:t>
      </w:r>
      <w:r w:rsidR="00E77A9A" w:rsidRPr="009B4E06">
        <w:rPr>
          <w:sz w:val="28"/>
          <w:szCs w:val="28"/>
        </w:rPr>
        <w:t>–</w:t>
      </w:r>
      <w:r w:rsidRPr="009B4E06">
        <w:rPr>
          <w:sz w:val="28"/>
          <w:szCs w:val="28"/>
        </w:rPr>
        <w:t xml:space="preserve"> </w:t>
      </w:r>
      <w:r w:rsidR="003661A4" w:rsidRPr="009B4E06">
        <w:rPr>
          <w:sz w:val="28"/>
          <w:szCs w:val="28"/>
        </w:rPr>
        <w:t>Фонд</w:t>
      </w:r>
      <w:r w:rsidR="00E77A9A" w:rsidRPr="009B4E06">
        <w:rPr>
          <w:sz w:val="28"/>
          <w:szCs w:val="28"/>
        </w:rPr>
        <w:t>, ГФСС</w:t>
      </w:r>
      <w:r w:rsidRPr="009B4E06">
        <w:rPr>
          <w:sz w:val="28"/>
          <w:szCs w:val="28"/>
        </w:rPr>
        <w:t xml:space="preserve">), их группировки, формирования Карты стейкхолдеров </w:t>
      </w:r>
      <w:r w:rsidR="003661A4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>, определения требований и ожиданий стейкхолдеров,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а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также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оценки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степени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влияния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стейкхолдеров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на</w:t>
      </w:r>
      <w:r w:rsidRPr="009B4E06">
        <w:rPr>
          <w:spacing w:val="-15"/>
          <w:sz w:val="28"/>
          <w:szCs w:val="28"/>
        </w:rPr>
        <w:t xml:space="preserve"> </w:t>
      </w:r>
      <w:r w:rsidR="003661A4" w:rsidRPr="009B4E06">
        <w:rPr>
          <w:sz w:val="28"/>
          <w:szCs w:val="28"/>
        </w:rPr>
        <w:t>Фонд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и степени заинтересованности стейкхолдеров в деятельности </w:t>
      </w:r>
      <w:r w:rsidR="00DE5175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>.</w:t>
      </w:r>
    </w:p>
    <w:p w:rsidR="00083246" w:rsidRPr="009B4E06" w:rsidRDefault="00520AA6" w:rsidP="002075FB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B4E06">
        <w:rPr>
          <w:sz w:val="28"/>
          <w:szCs w:val="28"/>
        </w:rPr>
        <w:t>2</w:t>
      </w:r>
      <w:r w:rsidR="00DE5175" w:rsidRPr="009B4E06">
        <w:rPr>
          <w:sz w:val="28"/>
          <w:szCs w:val="28"/>
        </w:rPr>
        <w:t>.</w:t>
      </w:r>
      <w:r w:rsidR="008167F3" w:rsidRPr="009B4E06">
        <w:rPr>
          <w:sz w:val="28"/>
          <w:szCs w:val="28"/>
        </w:rPr>
        <w:t xml:space="preserve"> Регламент распространяется на все структурные </w:t>
      </w:r>
      <w:r w:rsidR="00DE5175" w:rsidRPr="009B4E06">
        <w:rPr>
          <w:sz w:val="28"/>
          <w:szCs w:val="28"/>
        </w:rPr>
        <w:t>п</w:t>
      </w:r>
      <w:r w:rsidR="008167F3" w:rsidRPr="009B4E06">
        <w:rPr>
          <w:sz w:val="28"/>
          <w:szCs w:val="28"/>
        </w:rPr>
        <w:t xml:space="preserve">одразделения </w:t>
      </w:r>
      <w:r w:rsidR="00DE5175" w:rsidRPr="009B4E06">
        <w:rPr>
          <w:spacing w:val="-2"/>
          <w:sz w:val="28"/>
          <w:szCs w:val="28"/>
        </w:rPr>
        <w:t>Фонда</w:t>
      </w:r>
      <w:r w:rsidR="008167F3" w:rsidRPr="009B4E06">
        <w:rPr>
          <w:spacing w:val="-2"/>
          <w:sz w:val="28"/>
          <w:szCs w:val="28"/>
        </w:rPr>
        <w:t>.</w:t>
      </w:r>
    </w:p>
    <w:p w:rsidR="00083246" w:rsidRPr="009B4E06" w:rsidRDefault="00520AA6" w:rsidP="00520AA6">
      <w:pPr>
        <w:tabs>
          <w:tab w:val="left" w:pos="567"/>
        </w:tabs>
        <w:ind w:firstLine="567"/>
        <w:rPr>
          <w:sz w:val="28"/>
          <w:szCs w:val="28"/>
        </w:rPr>
      </w:pPr>
      <w:r w:rsidRPr="009B4E06">
        <w:rPr>
          <w:sz w:val="28"/>
          <w:szCs w:val="28"/>
        </w:rPr>
        <w:t xml:space="preserve">3. </w:t>
      </w:r>
      <w:r w:rsidR="008167F3" w:rsidRPr="009B4E06">
        <w:rPr>
          <w:sz w:val="28"/>
          <w:szCs w:val="28"/>
        </w:rPr>
        <w:t>Для</w:t>
      </w:r>
      <w:r w:rsidR="008167F3" w:rsidRPr="009B4E06">
        <w:rPr>
          <w:spacing w:val="-10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целей</w:t>
      </w:r>
      <w:r w:rsidR="008167F3" w:rsidRPr="009B4E06">
        <w:rPr>
          <w:spacing w:val="-8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Регламента</w:t>
      </w:r>
      <w:r w:rsidR="008167F3" w:rsidRPr="009B4E06">
        <w:rPr>
          <w:spacing w:val="-9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применяются</w:t>
      </w:r>
      <w:r w:rsidR="008167F3" w:rsidRPr="009B4E06">
        <w:rPr>
          <w:spacing w:val="-10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следующие</w:t>
      </w:r>
      <w:r w:rsidR="008167F3" w:rsidRPr="009B4E06">
        <w:rPr>
          <w:spacing w:val="-10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термины,</w:t>
      </w:r>
      <w:r w:rsidR="008167F3" w:rsidRPr="009B4E06">
        <w:rPr>
          <w:spacing w:val="-10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определения</w:t>
      </w:r>
      <w:r w:rsidR="008167F3" w:rsidRPr="009B4E06">
        <w:rPr>
          <w:spacing w:val="-9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 xml:space="preserve">и </w:t>
      </w:r>
      <w:r w:rsidR="008167F3" w:rsidRPr="009B4E06">
        <w:rPr>
          <w:spacing w:val="-2"/>
          <w:sz w:val="28"/>
          <w:szCs w:val="28"/>
        </w:rPr>
        <w:t>сокращения: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716"/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 xml:space="preserve">Карта стейкхолдеров </w:t>
      </w:r>
      <w:r w:rsidR="00092B8E" w:rsidRPr="009B4E06">
        <w:rPr>
          <w:b/>
          <w:sz w:val="28"/>
          <w:szCs w:val="28"/>
        </w:rPr>
        <w:t xml:space="preserve">Фонда </w:t>
      </w:r>
      <w:r w:rsidR="00092B8E" w:rsidRPr="009B4E06">
        <w:rPr>
          <w:sz w:val="28"/>
          <w:szCs w:val="28"/>
        </w:rPr>
        <w:t>(далее – Карта)</w:t>
      </w:r>
      <w:r w:rsidRPr="009B4E06">
        <w:rPr>
          <w:sz w:val="28"/>
          <w:szCs w:val="28"/>
        </w:rPr>
        <w:t xml:space="preserve"> - </w:t>
      </w:r>
      <w:r w:rsidR="00804E93" w:rsidRPr="009B4E06">
        <w:rPr>
          <w:sz w:val="28"/>
          <w:szCs w:val="28"/>
        </w:rPr>
        <w:t xml:space="preserve">инструмент, позволяющий систематизировать и визуализировать информацию об окружении Фонда с целью выработки стратегии работы с каждым из стейкхолдеров; 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 xml:space="preserve">местное население </w:t>
      </w:r>
      <w:r w:rsidRPr="009B4E06">
        <w:rPr>
          <w:sz w:val="28"/>
          <w:szCs w:val="28"/>
        </w:rPr>
        <w:t xml:space="preserve">- население, проживающее в регионах присутствия </w:t>
      </w:r>
      <w:r w:rsidR="00505D8C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>;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 xml:space="preserve">общественные организации </w:t>
      </w:r>
      <w:r w:rsidRPr="009B4E06">
        <w:rPr>
          <w:sz w:val="28"/>
          <w:szCs w:val="28"/>
        </w:rPr>
        <w:t>- общественные объединения, ассоциации, иные некоммерческие неправительственные объединения и организации;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851"/>
          <w:tab w:val="left" w:pos="936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 xml:space="preserve">ответственное структурное подразделение </w:t>
      </w:r>
      <w:r w:rsidR="00A950D8" w:rsidRPr="009B4E06">
        <w:rPr>
          <w:b/>
          <w:sz w:val="28"/>
          <w:szCs w:val="28"/>
        </w:rPr>
        <w:t xml:space="preserve">по управлению устойчивым развитием </w:t>
      </w:r>
      <w:r w:rsidR="006A3BAA" w:rsidRPr="009B4E06">
        <w:rPr>
          <w:b/>
          <w:sz w:val="28"/>
          <w:szCs w:val="28"/>
        </w:rPr>
        <w:t xml:space="preserve">(СПУУР) </w:t>
      </w:r>
      <w:r w:rsidRPr="009B4E06">
        <w:rPr>
          <w:sz w:val="28"/>
          <w:szCs w:val="28"/>
        </w:rPr>
        <w:t xml:space="preserve">- структурное подразделение </w:t>
      </w:r>
      <w:r w:rsidR="00A950D8" w:rsidRPr="009B4E06">
        <w:rPr>
          <w:sz w:val="28"/>
          <w:szCs w:val="28"/>
        </w:rPr>
        <w:t xml:space="preserve">Фонда, </w:t>
      </w:r>
      <w:r w:rsidRPr="009B4E06">
        <w:rPr>
          <w:sz w:val="28"/>
          <w:szCs w:val="28"/>
        </w:rPr>
        <w:t xml:space="preserve">входящее в структуру центрального аппарата </w:t>
      </w:r>
      <w:r w:rsidR="00A950D8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>, в функции которого входит формирование Карты;</w:t>
      </w:r>
    </w:p>
    <w:p w:rsidR="00083246" w:rsidRPr="009B4E06" w:rsidRDefault="000D258D" w:rsidP="002075FB">
      <w:pPr>
        <w:pStyle w:val="a4"/>
        <w:numPr>
          <w:ilvl w:val="1"/>
          <w:numId w:val="5"/>
        </w:numPr>
        <w:tabs>
          <w:tab w:val="left" w:pos="851"/>
          <w:tab w:val="left" w:pos="972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 xml:space="preserve">контрагенты – </w:t>
      </w:r>
      <w:r w:rsidRPr="009B4E06">
        <w:rPr>
          <w:sz w:val="28"/>
          <w:szCs w:val="28"/>
        </w:rPr>
        <w:t>физические или юридические лица, принявшие на себя те или иные обязательства по договору (например, поставщики, партнеры)</w:t>
      </w:r>
      <w:r w:rsidR="008167F3" w:rsidRPr="009B4E06">
        <w:rPr>
          <w:sz w:val="28"/>
          <w:szCs w:val="28"/>
        </w:rPr>
        <w:t>;</w:t>
      </w:r>
    </w:p>
    <w:p w:rsidR="00083246" w:rsidRPr="009B4E06" w:rsidRDefault="00A97AB6" w:rsidP="002075FB">
      <w:pPr>
        <w:pStyle w:val="a4"/>
        <w:numPr>
          <w:ilvl w:val="1"/>
          <w:numId w:val="5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>клиент</w:t>
      </w:r>
      <w:r w:rsidR="008167F3" w:rsidRPr="009B4E06">
        <w:rPr>
          <w:b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 xml:space="preserve">- физическое или юридическое лицо, пользующееся или намеревающееся пользоваться услугами </w:t>
      </w:r>
      <w:r w:rsidRPr="009B4E06">
        <w:rPr>
          <w:sz w:val="28"/>
          <w:szCs w:val="28"/>
        </w:rPr>
        <w:t>Фонда</w:t>
      </w:r>
      <w:r w:rsidR="008167F3" w:rsidRPr="009B4E06">
        <w:rPr>
          <w:sz w:val="28"/>
          <w:szCs w:val="28"/>
        </w:rPr>
        <w:t>;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851"/>
          <w:tab w:val="left" w:pos="920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 xml:space="preserve">работник </w:t>
      </w:r>
      <w:r w:rsidRPr="009B4E06">
        <w:rPr>
          <w:sz w:val="28"/>
          <w:szCs w:val="28"/>
        </w:rPr>
        <w:t>- физическое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z w:val="28"/>
          <w:szCs w:val="28"/>
        </w:rPr>
        <w:t>лицо, состоящее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z w:val="28"/>
          <w:szCs w:val="28"/>
        </w:rPr>
        <w:t>в трудовых отношениях с</w:t>
      </w:r>
      <w:r w:rsidRPr="009B4E06">
        <w:rPr>
          <w:spacing w:val="-1"/>
          <w:sz w:val="28"/>
          <w:szCs w:val="28"/>
        </w:rPr>
        <w:t xml:space="preserve"> </w:t>
      </w:r>
      <w:r w:rsidR="00505D8C" w:rsidRPr="009B4E06">
        <w:rPr>
          <w:sz w:val="28"/>
          <w:szCs w:val="28"/>
        </w:rPr>
        <w:t>Фондом</w:t>
      </w:r>
      <w:r w:rsidRPr="009B4E06">
        <w:rPr>
          <w:sz w:val="28"/>
          <w:szCs w:val="28"/>
        </w:rPr>
        <w:t xml:space="preserve"> и непосредственно выполняющее работу по трудовому </w:t>
      </w:r>
      <w:r w:rsidRPr="009B4E06">
        <w:rPr>
          <w:spacing w:val="-2"/>
          <w:sz w:val="28"/>
          <w:szCs w:val="28"/>
        </w:rPr>
        <w:t>договору;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284"/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>средство</w:t>
      </w:r>
      <w:r w:rsidRPr="009B4E06">
        <w:rPr>
          <w:b/>
          <w:spacing w:val="-2"/>
          <w:sz w:val="28"/>
          <w:szCs w:val="28"/>
        </w:rPr>
        <w:t xml:space="preserve"> </w:t>
      </w:r>
      <w:r w:rsidRPr="009B4E06">
        <w:rPr>
          <w:b/>
          <w:sz w:val="28"/>
          <w:szCs w:val="28"/>
        </w:rPr>
        <w:t>массовой</w:t>
      </w:r>
      <w:r w:rsidRPr="009B4E06">
        <w:rPr>
          <w:b/>
          <w:spacing w:val="-2"/>
          <w:sz w:val="28"/>
          <w:szCs w:val="28"/>
        </w:rPr>
        <w:t xml:space="preserve"> </w:t>
      </w:r>
      <w:r w:rsidRPr="009B4E06">
        <w:rPr>
          <w:b/>
          <w:sz w:val="28"/>
          <w:szCs w:val="28"/>
        </w:rPr>
        <w:t>информации</w:t>
      </w:r>
      <w:r w:rsidRPr="009B4E06">
        <w:rPr>
          <w:b/>
          <w:spacing w:val="-2"/>
          <w:sz w:val="28"/>
          <w:szCs w:val="28"/>
        </w:rPr>
        <w:t xml:space="preserve"> </w:t>
      </w:r>
      <w:r w:rsidRPr="009B4E06">
        <w:rPr>
          <w:b/>
          <w:sz w:val="28"/>
          <w:szCs w:val="28"/>
        </w:rPr>
        <w:t xml:space="preserve">(СМИ) </w:t>
      </w:r>
      <w:r w:rsidRPr="009B4E06">
        <w:rPr>
          <w:sz w:val="28"/>
          <w:szCs w:val="28"/>
        </w:rPr>
        <w:t>-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периодическое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печатное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lastRenderedPageBreak/>
        <w:t>издание,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теле-, радиоканал,</w:t>
      </w:r>
      <w:r w:rsidRPr="009B4E06">
        <w:rPr>
          <w:spacing w:val="-11"/>
          <w:sz w:val="28"/>
          <w:szCs w:val="28"/>
        </w:rPr>
        <w:t xml:space="preserve"> </w:t>
      </w:r>
      <w:r w:rsidRPr="009B4E06">
        <w:rPr>
          <w:sz w:val="28"/>
          <w:szCs w:val="28"/>
        </w:rPr>
        <w:t>кинодокументалистика,</w:t>
      </w:r>
      <w:r w:rsidRPr="009B4E06">
        <w:rPr>
          <w:spacing w:val="-12"/>
          <w:sz w:val="28"/>
          <w:szCs w:val="28"/>
        </w:rPr>
        <w:t xml:space="preserve"> </w:t>
      </w:r>
      <w:r w:rsidRPr="009B4E06">
        <w:rPr>
          <w:sz w:val="28"/>
          <w:szCs w:val="28"/>
        </w:rPr>
        <w:t>аудиовизуальная</w:t>
      </w:r>
      <w:r w:rsidRPr="009B4E06">
        <w:rPr>
          <w:spacing w:val="-12"/>
          <w:sz w:val="28"/>
          <w:szCs w:val="28"/>
        </w:rPr>
        <w:t xml:space="preserve"> </w:t>
      </w:r>
      <w:r w:rsidRPr="009B4E06">
        <w:rPr>
          <w:sz w:val="28"/>
          <w:szCs w:val="28"/>
        </w:rPr>
        <w:t>запись</w:t>
      </w:r>
      <w:r w:rsidRPr="009B4E06">
        <w:rPr>
          <w:spacing w:val="-13"/>
          <w:sz w:val="28"/>
          <w:szCs w:val="28"/>
        </w:rPr>
        <w:t xml:space="preserve"> </w:t>
      </w:r>
      <w:r w:rsidRPr="009B4E06">
        <w:rPr>
          <w:sz w:val="28"/>
          <w:szCs w:val="28"/>
        </w:rPr>
        <w:t>и</w:t>
      </w:r>
      <w:r w:rsidRPr="009B4E06">
        <w:rPr>
          <w:spacing w:val="-11"/>
          <w:sz w:val="28"/>
          <w:szCs w:val="28"/>
        </w:rPr>
        <w:t xml:space="preserve"> </w:t>
      </w:r>
      <w:r w:rsidRPr="009B4E06">
        <w:rPr>
          <w:sz w:val="28"/>
          <w:szCs w:val="28"/>
        </w:rPr>
        <w:t>иная</w:t>
      </w:r>
      <w:r w:rsidRPr="009B4E06">
        <w:rPr>
          <w:spacing w:val="-12"/>
          <w:sz w:val="28"/>
          <w:szCs w:val="28"/>
        </w:rPr>
        <w:t xml:space="preserve"> </w:t>
      </w:r>
      <w:r w:rsidRPr="009B4E06">
        <w:rPr>
          <w:sz w:val="28"/>
          <w:szCs w:val="28"/>
        </w:rPr>
        <w:t>форма</w:t>
      </w:r>
      <w:r w:rsidRPr="009B4E06">
        <w:rPr>
          <w:spacing w:val="-13"/>
          <w:sz w:val="28"/>
          <w:szCs w:val="28"/>
        </w:rPr>
        <w:t xml:space="preserve"> </w:t>
      </w:r>
      <w:r w:rsidRPr="009B4E06">
        <w:rPr>
          <w:sz w:val="28"/>
          <w:szCs w:val="28"/>
        </w:rPr>
        <w:t>периодического или</w:t>
      </w:r>
      <w:r w:rsidRPr="009B4E06">
        <w:rPr>
          <w:spacing w:val="-8"/>
          <w:sz w:val="28"/>
          <w:szCs w:val="28"/>
        </w:rPr>
        <w:t xml:space="preserve"> </w:t>
      </w:r>
      <w:r w:rsidRPr="009B4E06">
        <w:rPr>
          <w:sz w:val="28"/>
          <w:szCs w:val="28"/>
        </w:rPr>
        <w:t>непрерывного</w:t>
      </w:r>
      <w:r w:rsidRPr="009B4E06">
        <w:rPr>
          <w:spacing w:val="-9"/>
          <w:sz w:val="28"/>
          <w:szCs w:val="28"/>
        </w:rPr>
        <w:t xml:space="preserve"> </w:t>
      </w:r>
      <w:r w:rsidRPr="009B4E06">
        <w:rPr>
          <w:sz w:val="28"/>
          <w:szCs w:val="28"/>
        </w:rPr>
        <w:t>публичного</w:t>
      </w:r>
      <w:r w:rsidRPr="009B4E06">
        <w:rPr>
          <w:spacing w:val="-9"/>
          <w:sz w:val="28"/>
          <w:szCs w:val="28"/>
        </w:rPr>
        <w:t xml:space="preserve"> </w:t>
      </w:r>
      <w:r w:rsidRPr="009B4E06">
        <w:rPr>
          <w:sz w:val="28"/>
          <w:szCs w:val="28"/>
        </w:rPr>
        <w:t>распространения</w:t>
      </w:r>
      <w:r w:rsidRPr="009B4E06">
        <w:rPr>
          <w:spacing w:val="-9"/>
          <w:sz w:val="28"/>
          <w:szCs w:val="28"/>
        </w:rPr>
        <w:t xml:space="preserve"> </w:t>
      </w:r>
      <w:r w:rsidRPr="009B4E06">
        <w:rPr>
          <w:sz w:val="28"/>
          <w:szCs w:val="28"/>
        </w:rPr>
        <w:t>массовой</w:t>
      </w:r>
      <w:r w:rsidRPr="009B4E06">
        <w:rPr>
          <w:spacing w:val="-9"/>
          <w:sz w:val="28"/>
          <w:szCs w:val="28"/>
        </w:rPr>
        <w:t xml:space="preserve"> </w:t>
      </w:r>
      <w:r w:rsidRPr="009B4E06">
        <w:rPr>
          <w:sz w:val="28"/>
          <w:szCs w:val="28"/>
        </w:rPr>
        <w:t>информации,</w:t>
      </w:r>
      <w:r w:rsidRPr="009B4E06">
        <w:rPr>
          <w:spacing w:val="-9"/>
          <w:sz w:val="28"/>
          <w:szCs w:val="28"/>
        </w:rPr>
        <w:t xml:space="preserve"> </w:t>
      </w:r>
      <w:r w:rsidRPr="009B4E06">
        <w:rPr>
          <w:sz w:val="28"/>
          <w:szCs w:val="28"/>
        </w:rPr>
        <w:t>включая</w:t>
      </w:r>
      <w:r w:rsidRPr="009B4E06">
        <w:rPr>
          <w:spacing w:val="-9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интернет- </w:t>
      </w:r>
      <w:r w:rsidRPr="009B4E06">
        <w:rPr>
          <w:spacing w:val="-2"/>
          <w:sz w:val="28"/>
          <w:szCs w:val="28"/>
        </w:rPr>
        <w:t>ресурсы;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819"/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 xml:space="preserve">стейкхолдер (заинтересованная сторона) </w:t>
      </w:r>
      <w:r w:rsidRPr="009B4E06">
        <w:rPr>
          <w:sz w:val="28"/>
          <w:szCs w:val="28"/>
        </w:rPr>
        <w:t xml:space="preserve">- </w:t>
      </w:r>
      <w:r w:rsidR="00804E93" w:rsidRPr="009B4E06">
        <w:rPr>
          <w:sz w:val="28"/>
          <w:szCs w:val="28"/>
        </w:rPr>
        <w:t>физические и юридические лица или группы лиц, которые влияют на Фонд и его деятельность и/или испытывают на себе влияние со стороны Фонда (например, работники, клиенты, контрагенты)</w:t>
      </w:r>
      <w:r w:rsidRPr="009B4E06">
        <w:rPr>
          <w:sz w:val="28"/>
          <w:szCs w:val="28"/>
        </w:rPr>
        <w:t>;</w:t>
      </w:r>
    </w:p>
    <w:p w:rsidR="00083246" w:rsidRPr="009B4E06" w:rsidRDefault="008167F3" w:rsidP="002075FB">
      <w:pPr>
        <w:pStyle w:val="a4"/>
        <w:numPr>
          <w:ilvl w:val="1"/>
          <w:numId w:val="5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B4E06">
        <w:rPr>
          <w:b/>
          <w:sz w:val="28"/>
          <w:szCs w:val="28"/>
        </w:rPr>
        <w:t>структурное подразделение</w:t>
      </w:r>
      <w:r w:rsidR="006A3BAA" w:rsidRPr="009B4E06">
        <w:rPr>
          <w:b/>
          <w:sz w:val="28"/>
          <w:szCs w:val="28"/>
        </w:rPr>
        <w:t xml:space="preserve"> (СП)</w:t>
      </w:r>
      <w:r w:rsidRPr="009B4E06">
        <w:rPr>
          <w:b/>
          <w:sz w:val="28"/>
          <w:szCs w:val="28"/>
        </w:rPr>
        <w:t xml:space="preserve"> </w:t>
      </w:r>
      <w:r w:rsidRPr="009B4E06">
        <w:rPr>
          <w:sz w:val="28"/>
          <w:szCs w:val="28"/>
        </w:rPr>
        <w:t>- подразделение, входящее в структуру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центрального аппарата </w:t>
      </w:r>
      <w:r w:rsidR="00505D8C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>, ответственное за взаимодействие со стейкхолдерами</w:t>
      </w:r>
      <w:r w:rsidR="00A97AB6" w:rsidRPr="009B4E06">
        <w:rPr>
          <w:sz w:val="28"/>
          <w:szCs w:val="28"/>
        </w:rPr>
        <w:t>.</w:t>
      </w:r>
    </w:p>
    <w:p w:rsidR="00083246" w:rsidRPr="009B4E06" w:rsidRDefault="00083246" w:rsidP="002075FB">
      <w:pPr>
        <w:pStyle w:val="a3"/>
        <w:tabs>
          <w:tab w:val="left" w:pos="851"/>
        </w:tabs>
        <w:ind w:firstLine="567"/>
        <w:jc w:val="left"/>
        <w:rPr>
          <w:sz w:val="28"/>
          <w:szCs w:val="28"/>
        </w:rPr>
      </w:pPr>
    </w:p>
    <w:p w:rsidR="00083246" w:rsidRPr="009B4E06" w:rsidRDefault="00FE4BEF" w:rsidP="007B5812">
      <w:pPr>
        <w:pStyle w:val="1"/>
        <w:tabs>
          <w:tab w:val="left" w:pos="851"/>
        </w:tabs>
        <w:ind w:left="0" w:firstLine="567"/>
        <w:jc w:val="center"/>
        <w:rPr>
          <w:spacing w:val="-2"/>
          <w:sz w:val="28"/>
          <w:szCs w:val="28"/>
        </w:rPr>
      </w:pPr>
      <w:r w:rsidRPr="009B4E06">
        <w:rPr>
          <w:sz w:val="28"/>
          <w:szCs w:val="28"/>
        </w:rPr>
        <w:t xml:space="preserve">Глава 2. </w:t>
      </w:r>
      <w:r w:rsidR="008167F3" w:rsidRPr="009B4E06">
        <w:rPr>
          <w:sz w:val="28"/>
          <w:szCs w:val="28"/>
        </w:rPr>
        <w:t xml:space="preserve">ОПИСАНИЕ </w:t>
      </w:r>
      <w:r w:rsidR="008167F3" w:rsidRPr="009B4E06">
        <w:rPr>
          <w:spacing w:val="-2"/>
          <w:sz w:val="28"/>
          <w:szCs w:val="28"/>
        </w:rPr>
        <w:t>ПРОЦЕССА</w:t>
      </w:r>
    </w:p>
    <w:p w:rsidR="007B5812" w:rsidRPr="009B4E06" w:rsidRDefault="007B5812" w:rsidP="007B5812">
      <w:pPr>
        <w:pStyle w:val="1"/>
        <w:tabs>
          <w:tab w:val="left" w:pos="851"/>
        </w:tabs>
        <w:ind w:left="0" w:firstLine="567"/>
        <w:rPr>
          <w:b w:val="0"/>
          <w:sz w:val="28"/>
          <w:szCs w:val="28"/>
        </w:rPr>
      </w:pPr>
    </w:p>
    <w:p w:rsidR="00083246" w:rsidRPr="009B4E06" w:rsidRDefault="007B5812" w:rsidP="002075FB">
      <w:pPr>
        <w:tabs>
          <w:tab w:val="left" w:pos="0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9B4E06">
        <w:rPr>
          <w:sz w:val="28"/>
          <w:szCs w:val="28"/>
        </w:rPr>
        <w:t>4</w:t>
      </w:r>
      <w:r w:rsidR="00DE5175" w:rsidRPr="009B4E06">
        <w:rPr>
          <w:sz w:val="28"/>
          <w:szCs w:val="28"/>
        </w:rPr>
        <w:t xml:space="preserve">. </w:t>
      </w:r>
      <w:r w:rsidR="008167F3" w:rsidRPr="009B4E06">
        <w:rPr>
          <w:sz w:val="28"/>
          <w:szCs w:val="28"/>
        </w:rPr>
        <w:t>С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целью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систематизации</w:t>
      </w:r>
      <w:r w:rsidR="008167F3" w:rsidRPr="009B4E06">
        <w:rPr>
          <w:spacing w:val="-5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и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визуализации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информации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об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окружении</w:t>
      </w:r>
      <w:r w:rsidR="008167F3" w:rsidRPr="009B4E06">
        <w:rPr>
          <w:spacing w:val="-3"/>
          <w:sz w:val="28"/>
          <w:szCs w:val="28"/>
        </w:rPr>
        <w:t xml:space="preserve"> </w:t>
      </w:r>
      <w:r w:rsidR="00DE5175" w:rsidRPr="009B4E06">
        <w:rPr>
          <w:sz w:val="28"/>
          <w:szCs w:val="28"/>
        </w:rPr>
        <w:t>Фонда</w:t>
      </w:r>
      <w:r w:rsidR="008167F3" w:rsidRPr="009B4E06">
        <w:rPr>
          <w:sz w:val="28"/>
          <w:szCs w:val="28"/>
        </w:rPr>
        <w:t xml:space="preserve"> </w:t>
      </w:r>
      <w:r w:rsidR="006A3BAA" w:rsidRPr="009B4E06">
        <w:rPr>
          <w:sz w:val="28"/>
          <w:szCs w:val="28"/>
        </w:rPr>
        <w:t>СПУУР</w:t>
      </w:r>
      <w:r w:rsidR="0050545D" w:rsidRPr="009B4E06">
        <w:rPr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совместно с</w:t>
      </w:r>
      <w:r w:rsidR="002C25D8" w:rsidRPr="009B4E06">
        <w:rPr>
          <w:sz w:val="28"/>
          <w:szCs w:val="28"/>
        </w:rPr>
        <w:t xml:space="preserve"> СП</w:t>
      </w:r>
      <w:r w:rsidR="008167F3" w:rsidRPr="009B4E06">
        <w:rPr>
          <w:sz w:val="28"/>
          <w:szCs w:val="28"/>
        </w:rPr>
        <w:t xml:space="preserve">, в рамках, возложенных на них задач и функций, проводится анализ окружения </w:t>
      </w:r>
      <w:r w:rsidR="005F4A27" w:rsidRPr="009B4E06">
        <w:rPr>
          <w:sz w:val="28"/>
          <w:szCs w:val="28"/>
        </w:rPr>
        <w:t>Фонда</w:t>
      </w:r>
      <w:r w:rsidR="008167F3" w:rsidRPr="009B4E06">
        <w:rPr>
          <w:sz w:val="28"/>
          <w:szCs w:val="28"/>
        </w:rPr>
        <w:t>, который состоит из следующих этапов:</w:t>
      </w:r>
    </w:p>
    <w:p w:rsidR="00083246" w:rsidRPr="009B4E06" w:rsidRDefault="008167F3" w:rsidP="002075FB">
      <w:pPr>
        <w:pStyle w:val="a4"/>
        <w:numPr>
          <w:ilvl w:val="1"/>
          <w:numId w:val="6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определение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и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группировка</w:t>
      </w:r>
      <w:r w:rsidRPr="009B4E06">
        <w:rPr>
          <w:spacing w:val="-2"/>
          <w:sz w:val="28"/>
          <w:szCs w:val="28"/>
        </w:rPr>
        <w:t xml:space="preserve"> стейкхолдеров;</w:t>
      </w:r>
    </w:p>
    <w:p w:rsidR="00083246" w:rsidRPr="009B4E06" w:rsidRDefault="008167F3" w:rsidP="002075FB">
      <w:pPr>
        <w:pStyle w:val="a4"/>
        <w:numPr>
          <w:ilvl w:val="1"/>
          <w:numId w:val="6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формирование</w:t>
      </w:r>
      <w:r w:rsidRPr="009B4E06">
        <w:rPr>
          <w:spacing w:val="-7"/>
          <w:sz w:val="28"/>
          <w:szCs w:val="28"/>
        </w:rPr>
        <w:t xml:space="preserve"> </w:t>
      </w:r>
      <w:r w:rsidRPr="009B4E06">
        <w:rPr>
          <w:sz w:val="28"/>
          <w:szCs w:val="28"/>
        </w:rPr>
        <w:t>Карты</w:t>
      </w:r>
      <w:r w:rsidRPr="009B4E06">
        <w:rPr>
          <w:spacing w:val="-2"/>
          <w:sz w:val="28"/>
          <w:szCs w:val="28"/>
        </w:rPr>
        <w:t>;</w:t>
      </w:r>
    </w:p>
    <w:p w:rsidR="00083246" w:rsidRPr="009B4E06" w:rsidRDefault="008167F3" w:rsidP="002075FB">
      <w:pPr>
        <w:pStyle w:val="a4"/>
        <w:numPr>
          <w:ilvl w:val="1"/>
          <w:numId w:val="6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определение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z w:val="28"/>
          <w:szCs w:val="28"/>
        </w:rPr>
        <w:t>требований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z w:val="28"/>
          <w:szCs w:val="28"/>
        </w:rPr>
        <w:t>и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ожиданий</w:t>
      </w:r>
      <w:r w:rsidRPr="009B4E06">
        <w:rPr>
          <w:spacing w:val="-2"/>
          <w:sz w:val="28"/>
          <w:szCs w:val="28"/>
        </w:rPr>
        <w:t xml:space="preserve"> стейкхолдеров;</w:t>
      </w:r>
    </w:p>
    <w:p w:rsidR="00083246" w:rsidRPr="009B4E06" w:rsidRDefault="008167F3" w:rsidP="002075FB">
      <w:pPr>
        <w:pStyle w:val="a4"/>
        <w:numPr>
          <w:ilvl w:val="1"/>
          <w:numId w:val="6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оценка</w:t>
      </w:r>
      <w:r w:rsidRPr="009B4E06">
        <w:rPr>
          <w:spacing w:val="-8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степени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влияния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и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степени</w:t>
      </w:r>
      <w:r w:rsidRPr="009B4E06">
        <w:rPr>
          <w:spacing w:val="-7"/>
          <w:sz w:val="28"/>
          <w:szCs w:val="28"/>
        </w:rPr>
        <w:t xml:space="preserve"> </w:t>
      </w:r>
      <w:r w:rsidRPr="009B4E06">
        <w:rPr>
          <w:sz w:val="28"/>
          <w:szCs w:val="28"/>
        </w:rPr>
        <w:t>заинтересованности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pacing w:val="-2"/>
          <w:sz w:val="28"/>
          <w:szCs w:val="28"/>
        </w:rPr>
        <w:t>стейкхолдеров.</w:t>
      </w:r>
    </w:p>
    <w:p w:rsidR="00083246" w:rsidRPr="009B4E06" w:rsidRDefault="00083246" w:rsidP="002075FB">
      <w:pPr>
        <w:pStyle w:val="a3"/>
        <w:tabs>
          <w:tab w:val="left" w:pos="851"/>
        </w:tabs>
        <w:ind w:firstLine="567"/>
        <w:jc w:val="left"/>
        <w:rPr>
          <w:sz w:val="28"/>
          <w:szCs w:val="28"/>
        </w:rPr>
      </w:pPr>
    </w:p>
    <w:p w:rsidR="00083246" w:rsidRPr="009B4E06" w:rsidRDefault="00882A96" w:rsidP="00882A96">
      <w:pPr>
        <w:tabs>
          <w:tab w:val="left" w:pos="851"/>
        </w:tabs>
        <w:ind w:firstLine="567"/>
        <w:jc w:val="center"/>
        <w:rPr>
          <w:b/>
          <w:spacing w:val="-2"/>
          <w:sz w:val="28"/>
          <w:szCs w:val="28"/>
        </w:rPr>
      </w:pPr>
      <w:r w:rsidRPr="009B4E06">
        <w:rPr>
          <w:b/>
          <w:sz w:val="28"/>
          <w:szCs w:val="28"/>
        </w:rPr>
        <w:t xml:space="preserve">2.1 </w:t>
      </w:r>
      <w:r w:rsidR="008167F3" w:rsidRPr="009B4E06">
        <w:rPr>
          <w:b/>
          <w:sz w:val="28"/>
          <w:szCs w:val="28"/>
        </w:rPr>
        <w:t>Определение</w:t>
      </w:r>
      <w:r w:rsidR="008167F3" w:rsidRPr="009B4E06">
        <w:rPr>
          <w:b/>
          <w:spacing w:val="-6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и</w:t>
      </w:r>
      <w:r w:rsidR="008167F3" w:rsidRPr="009B4E06">
        <w:rPr>
          <w:b/>
          <w:spacing w:val="-2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группировка</w:t>
      </w:r>
      <w:r w:rsidR="008167F3" w:rsidRPr="009B4E06">
        <w:rPr>
          <w:b/>
          <w:spacing w:val="-2"/>
          <w:sz w:val="28"/>
          <w:szCs w:val="28"/>
        </w:rPr>
        <w:t xml:space="preserve"> стейкхолдеров</w:t>
      </w:r>
    </w:p>
    <w:p w:rsidR="00882A96" w:rsidRPr="009B4E06" w:rsidRDefault="00882A96" w:rsidP="00882A96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083246" w:rsidRPr="009B4E06" w:rsidRDefault="007B5812" w:rsidP="00B42550">
      <w:pPr>
        <w:tabs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9B4E06">
        <w:rPr>
          <w:sz w:val="28"/>
          <w:szCs w:val="28"/>
        </w:rPr>
        <w:t>5</w:t>
      </w:r>
      <w:r w:rsidR="005F4A27" w:rsidRPr="009B4E06">
        <w:rPr>
          <w:sz w:val="28"/>
          <w:szCs w:val="28"/>
        </w:rPr>
        <w:t xml:space="preserve">. </w:t>
      </w:r>
      <w:r w:rsidR="008167F3" w:rsidRPr="009B4E06">
        <w:rPr>
          <w:sz w:val="28"/>
          <w:szCs w:val="28"/>
        </w:rPr>
        <w:t>С</w:t>
      </w:r>
      <w:r w:rsidR="008167F3" w:rsidRPr="009B4E06">
        <w:rPr>
          <w:spacing w:val="-14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целью</w:t>
      </w:r>
      <w:r w:rsidR="008167F3" w:rsidRPr="009B4E06">
        <w:rPr>
          <w:spacing w:val="-11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определения</w:t>
      </w:r>
      <w:r w:rsidR="008167F3" w:rsidRPr="009B4E06">
        <w:rPr>
          <w:spacing w:val="-14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стейкхолдеров</w:t>
      </w:r>
      <w:r w:rsidR="008167F3" w:rsidRPr="009B4E06">
        <w:rPr>
          <w:spacing w:val="-13"/>
          <w:sz w:val="28"/>
          <w:szCs w:val="28"/>
        </w:rPr>
        <w:t xml:space="preserve"> </w:t>
      </w:r>
      <w:r w:rsidR="000137E0" w:rsidRPr="009B4E06">
        <w:rPr>
          <w:spacing w:val="-13"/>
          <w:sz w:val="28"/>
          <w:szCs w:val="28"/>
        </w:rPr>
        <w:t>Фонда</w:t>
      </w:r>
      <w:r w:rsidR="008167F3" w:rsidRPr="009B4E06">
        <w:rPr>
          <w:spacing w:val="-12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в</w:t>
      </w:r>
      <w:r w:rsidR="008167F3" w:rsidRPr="009B4E06">
        <w:rPr>
          <w:spacing w:val="-15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срок</w:t>
      </w:r>
      <w:r w:rsidR="008167F3" w:rsidRPr="009B4E06">
        <w:rPr>
          <w:spacing w:val="-11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 xml:space="preserve">до 30 июня последнего года трехгодичного цикла </w:t>
      </w:r>
      <w:r w:rsidR="002C25D8" w:rsidRPr="009B4E06">
        <w:rPr>
          <w:sz w:val="28"/>
          <w:szCs w:val="28"/>
        </w:rPr>
        <w:t>СПУУР</w:t>
      </w:r>
      <w:r w:rsidR="000137E0" w:rsidRPr="009B4E06">
        <w:rPr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 xml:space="preserve">направляет в </w:t>
      </w:r>
      <w:r w:rsidR="002C25D8" w:rsidRPr="009B4E06">
        <w:rPr>
          <w:sz w:val="28"/>
          <w:szCs w:val="28"/>
        </w:rPr>
        <w:t>СП</w:t>
      </w:r>
      <w:r w:rsidR="008167F3" w:rsidRPr="009B4E06">
        <w:rPr>
          <w:sz w:val="28"/>
          <w:szCs w:val="28"/>
        </w:rPr>
        <w:t xml:space="preserve"> запрос о необходимости проведения анализа окружения </w:t>
      </w:r>
      <w:r w:rsidR="000137E0" w:rsidRPr="009B4E06">
        <w:rPr>
          <w:sz w:val="28"/>
          <w:szCs w:val="28"/>
        </w:rPr>
        <w:t>Фонда</w:t>
      </w:r>
      <w:r w:rsidR="008167F3" w:rsidRPr="009B4E06">
        <w:rPr>
          <w:sz w:val="28"/>
          <w:szCs w:val="28"/>
        </w:rPr>
        <w:t xml:space="preserve"> путем изучения взаимоотношений структурных подразделений с лицами (физическими и юридическими), интересы которых затрагиваются в рамках их деятельности</w:t>
      </w:r>
      <w:r w:rsidR="008167F3" w:rsidRPr="009B4E06">
        <w:rPr>
          <w:spacing w:val="-2"/>
          <w:sz w:val="28"/>
          <w:szCs w:val="28"/>
        </w:rPr>
        <w:t>.</w:t>
      </w:r>
    </w:p>
    <w:p w:rsidR="00083246" w:rsidRPr="009B4E06" w:rsidRDefault="008167F3" w:rsidP="00B42550">
      <w:pPr>
        <w:pStyle w:val="a3"/>
        <w:ind w:firstLine="567"/>
        <w:rPr>
          <w:sz w:val="28"/>
          <w:szCs w:val="28"/>
        </w:rPr>
      </w:pPr>
      <w:r w:rsidRPr="009B4E06">
        <w:rPr>
          <w:sz w:val="28"/>
          <w:szCs w:val="28"/>
        </w:rPr>
        <w:t xml:space="preserve">Результаты анализа подлежат представлению в </w:t>
      </w:r>
      <w:r w:rsidR="00C02FFD">
        <w:rPr>
          <w:sz w:val="28"/>
          <w:szCs w:val="28"/>
        </w:rPr>
        <w:t>СПУУР</w:t>
      </w:r>
      <w:r w:rsidR="00804E93" w:rsidRPr="009B4E06">
        <w:rPr>
          <w:sz w:val="28"/>
          <w:szCs w:val="28"/>
        </w:rPr>
        <w:t xml:space="preserve"> </w:t>
      </w:r>
      <w:r w:rsidRPr="009B4E06">
        <w:rPr>
          <w:sz w:val="28"/>
          <w:szCs w:val="28"/>
        </w:rPr>
        <w:t>в течение 15 рабочих дней.</w:t>
      </w:r>
    </w:p>
    <w:p w:rsidR="00083246" w:rsidRPr="009B4E06" w:rsidRDefault="007B5812" w:rsidP="00B42550">
      <w:pPr>
        <w:ind w:firstLine="567"/>
        <w:jc w:val="both"/>
        <w:rPr>
          <w:sz w:val="28"/>
          <w:szCs w:val="28"/>
        </w:rPr>
      </w:pPr>
      <w:r w:rsidRPr="009B4E06">
        <w:rPr>
          <w:sz w:val="28"/>
          <w:szCs w:val="28"/>
        </w:rPr>
        <w:t>6.</w:t>
      </w:r>
      <w:r w:rsidR="00E77A9A" w:rsidRPr="009B4E06">
        <w:rPr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 xml:space="preserve">После получения предложений от </w:t>
      </w:r>
      <w:r w:rsidR="002C25D8" w:rsidRPr="009B4E06">
        <w:rPr>
          <w:sz w:val="28"/>
          <w:szCs w:val="28"/>
        </w:rPr>
        <w:t>СП</w:t>
      </w:r>
      <w:r w:rsidR="008167F3" w:rsidRPr="009B4E06">
        <w:rPr>
          <w:sz w:val="28"/>
          <w:szCs w:val="28"/>
        </w:rPr>
        <w:t xml:space="preserve"> в течение 20 рабочих дней </w:t>
      </w:r>
      <w:r w:rsidR="002C25D8" w:rsidRPr="009B4E06">
        <w:rPr>
          <w:sz w:val="28"/>
          <w:szCs w:val="28"/>
        </w:rPr>
        <w:t xml:space="preserve">СПУУР </w:t>
      </w:r>
      <w:r w:rsidR="008167F3" w:rsidRPr="009B4E06">
        <w:rPr>
          <w:sz w:val="28"/>
          <w:szCs w:val="28"/>
        </w:rPr>
        <w:t xml:space="preserve">формирует перечень стейкхолдеров </w:t>
      </w:r>
      <w:r w:rsidR="000137E0" w:rsidRPr="009B4E06">
        <w:rPr>
          <w:sz w:val="28"/>
          <w:szCs w:val="28"/>
        </w:rPr>
        <w:t>Фонда</w:t>
      </w:r>
      <w:r w:rsidR="008167F3" w:rsidRPr="009B4E06">
        <w:rPr>
          <w:sz w:val="28"/>
          <w:szCs w:val="28"/>
        </w:rPr>
        <w:t xml:space="preserve"> и проводит группировку стейкхолдеров на внутренних и внешних.</w:t>
      </w:r>
    </w:p>
    <w:p w:rsidR="00083246" w:rsidRPr="009B4E06" w:rsidRDefault="008167F3" w:rsidP="00B42550">
      <w:pPr>
        <w:pStyle w:val="a3"/>
        <w:ind w:firstLine="567"/>
        <w:rPr>
          <w:sz w:val="28"/>
          <w:szCs w:val="28"/>
        </w:rPr>
      </w:pPr>
      <w:r w:rsidRPr="009B4E06">
        <w:rPr>
          <w:sz w:val="28"/>
          <w:szCs w:val="28"/>
        </w:rPr>
        <w:t>К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внутренним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стейкхолдерам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могут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относиться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(но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не</w:t>
      </w:r>
      <w:r w:rsidRPr="009B4E06">
        <w:rPr>
          <w:spacing w:val="-2"/>
          <w:sz w:val="28"/>
          <w:szCs w:val="28"/>
        </w:rPr>
        <w:t xml:space="preserve"> ограничиваясь):</w:t>
      </w:r>
    </w:p>
    <w:p w:rsidR="000137E0" w:rsidRPr="009B4E06" w:rsidRDefault="000137E0" w:rsidP="00B42550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9B4E06">
        <w:rPr>
          <w:sz w:val="28"/>
          <w:szCs w:val="28"/>
        </w:rPr>
        <w:t>1) Работники;</w:t>
      </w:r>
    </w:p>
    <w:p w:rsidR="000137E0" w:rsidRPr="009B4E06" w:rsidRDefault="000137E0" w:rsidP="00B42550">
      <w:pPr>
        <w:pStyle w:val="a4"/>
        <w:tabs>
          <w:tab w:val="left" w:pos="567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2) Исполнительный орган;</w:t>
      </w:r>
    </w:p>
    <w:p w:rsidR="000137E0" w:rsidRPr="009B4E06" w:rsidRDefault="000137E0" w:rsidP="00B42550">
      <w:pPr>
        <w:pStyle w:val="a4"/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3) Совет директоров;</w:t>
      </w:r>
    </w:p>
    <w:p w:rsidR="00083246" w:rsidRPr="009B4E06" w:rsidRDefault="000137E0" w:rsidP="00B42550">
      <w:pPr>
        <w:pStyle w:val="a4"/>
        <w:tabs>
          <w:tab w:val="left" w:pos="665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4) Единственный акционер</w:t>
      </w:r>
      <w:r w:rsidR="008167F3" w:rsidRPr="009B4E06">
        <w:rPr>
          <w:spacing w:val="-2"/>
          <w:sz w:val="28"/>
          <w:szCs w:val="28"/>
        </w:rPr>
        <w:t>.</w:t>
      </w:r>
    </w:p>
    <w:p w:rsidR="00083246" w:rsidRPr="009B4E06" w:rsidRDefault="008167F3" w:rsidP="00B42550">
      <w:pPr>
        <w:pStyle w:val="a3"/>
        <w:ind w:firstLine="567"/>
        <w:rPr>
          <w:sz w:val="28"/>
          <w:szCs w:val="28"/>
        </w:rPr>
      </w:pPr>
      <w:r w:rsidRPr="009B4E06">
        <w:rPr>
          <w:sz w:val="28"/>
          <w:szCs w:val="28"/>
        </w:rPr>
        <w:t>К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z w:val="28"/>
          <w:szCs w:val="28"/>
        </w:rPr>
        <w:t>внешним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стейкхолдерам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могут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относиться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(но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не</w:t>
      </w:r>
      <w:r w:rsidRPr="009B4E06">
        <w:rPr>
          <w:spacing w:val="-2"/>
          <w:sz w:val="28"/>
          <w:szCs w:val="28"/>
        </w:rPr>
        <w:t xml:space="preserve"> ограничиваясь):</w:t>
      </w:r>
    </w:p>
    <w:p w:rsidR="000137E0" w:rsidRPr="009B4E06" w:rsidRDefault="000137E0" w:rsidP="00B42550">
      <w:pPr>
        <w:tabs>
          <w:tab w:val="left" w:pos="664"/>
        </w:tabs>
        <w:ind w:firstLine="567"/>
        <w:jc w:val="both"/>
        <w:rPr>
          <w:sz w:val="28"/>
          <w:szCs w:val="28"/>
        </w:rPr>
      </w:pPr>
      <w:r w:rsidRPr="009B4E06">
        <w:rPr>
          <w:sz w:val="28"/>
          <w:szCs w:val="28"/>
        </w:rPr>
        <w:t>1) Государственные органы;</w:t>
      </w:r>
    </w:p>
    <w:p w:rsidR="000137E0" w:rsidRPr="009B4E06" w:rsidRDefault="000137E0" w:rsidP="00B42550">
      <w:pPr>
        <w:pStyle w:val="a4"/>
        <w:tabs>
          <w:tab w:val="left" w:pos="665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2) Местные исполнительные органы;</w:t>
      </w:r>
    </w:p>
    <w:p w:rsidR="000137E0" w:rsidRPr="009B4E06" w:rsidRDefault="000137E0" w:rsidP="00B42550">
      <w:pPr>
        <w:pStyle w:val="a4"/>
        <w:tabs>
          <w:tab w:val="left" w:pos="664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3) Клиенты (услугополучатели, плательщики социальных отчислений);</w:t>
      </w:r>
    </w:p>
    <w:p w:rsidR="000137E0" w:rsidRPr="009B4E06" w:rsidRDefault="000137E0" w:rsidP="00B42550">
      <w:pPr>
        <w:pStyle w:val="a4"/>
        <w:tabs>
          <w:tab w:val="left" w:pos="664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4) Финансовые институты;</w:t>
      </w:r>
    </w:p>
    <w:p w:rsidR="000137E0" w:rsidRPr="009B4E06" w:rsidRDefault="000137E0" w:rsidP="00B42550">
      <w:pPr>
        <w:pStyle w:val="a4"/>
        <w:tabs>
          <w:tab w:val="left" w:pos="665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5) Контрагенты (поставщики, подрядчики, консалтинговые организации);</w:t>
      </w:r>
    </w:p>
    <w:p w:rsidR="000137E0" w:rsidRPr="009B4E06" w:rsidRDefault="000137E0" w:rsidP="00B42550">
      <w:pPr>
        <w:pStyle w:val="a4"/>
        <w:tabs>
          <w:tab w:val="left" w:pos="426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 xml:space="preserve">6) </w:t>
      </w:r>
      <w:r w:rsidR="00A97AB6" w:rsidRPr="009B4E06">
        <w:rPr>
          <w:sz w:val="28"/>
          <w:szCs w:val="28"/>
        </w:rPr>
        <w:t>СМИ</w:t>
      </w:r>
      <w:r w:rsidRPr="009B4E06">
        <w:rPr>
          <w:sz w:val="28"/>
          <w:szCs w:val="28"/>
        </w:rPr>
        <w:t>, интернет-ресурсы;</w:t>
      </w:r>
    </w:p>
    <w:p w:rsidR="000137E0" w:rsidRPr="00CB2DC7" w:rsidRDefault="000137E0" w:rsidP="00B42550">
      <w:pPr>
        <w:pStyle w:val="a4"/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lastRenderedPageBreak/>
        <w:t xml:space="preserve">7) Общественные организации, </w:t>
      </w:r>
      <w:r w:rsidR="00054015" w:rsidRPr="00CB2DC7">
        <w:rPr>
          <w:sz w:val="28"/>
          <w:szCs w:val="28"/>
        </w:rPr>
        <w:t xml:space="preserve">международные организации и институты развития, </w:t>
      </w:r>
      <w:r w:rsidR="00505D8C" w:rsidRPr="00CB2DC7">
        <w:rPr>
          <w:sz w:val="28"/>
          <w:szCs w:val="28"/>
        </w:rPr>
        <w:t xml:space="preserve">местное </w:t>
      </w:r>
      <w:r w:rsidRPr="00CB2DC7">
        <w:rPr>
          <w:sz w:val="28"/>
          <w:szCs w:val="28"/>
        </w:rPr>
        <w:t>население;</w:t>
      </w:r>
    </w:p>
    <w:p w:rsidR="000137E0" w:rsidRPr="00CB2DC7" w:rsidRDefault="000137E0" w:rsidP="00B42550">
      <w:pPr>
        <w:pStyle w:val="a4"/>
        <w:tabs>
          <w:tab w:val="left" w:pos="426"/>
        </w:tabs>
        <w:ind w:left="0" w:firstLine="567"/>
        <w:rPr>
          <w:sz w:val="28"/>
          <w:szCs w:val="28"/>
        </w:rPr>
      </w:pPr>
      <w:r w:rsidRPr="00CB2DC7">
        <w:rPr>
          <w:sz w:val="28"/>
          <w:szCs w:val="28"/>
        </w:rPr>
        <w:t>8) Аудиторы</w:t>
      </w:r>
      <w:r w:rsidR="00054015" w:rsidRPr="00CB2DC7">
        <w:rPr>
          <w:sz w:val="28"/>
          <w:szCs w:val="28"/>
        </w:rPr>
        <w:t>, рейтинговые ESG-агентства и аналитические организации;</w:t>
      </w:r>
    </w:p>
    <w:p w:rsidR="000137E0" w:rsidRPr="00054015" w:rsidRDefault="00054015" w:rsidP="002075FB">
      <w:pPr>
        <w:ind w:left="405"/>
        <w:rPr>
          <w:sz w:val="28"/>
          <w:szCs w:val="28"/>
        </w:rPr>
      </w:pPr>
      <w:r w:rsidRPr="00CB2DC7">
        <w:rPr>
          <w:b/>
          <w:sz w:val="28"/>
          <w:szCs w:val="28"/>
        </w:rPr>
        <w:t xml:space="preserve">   </w:t>
      </w:r>
      <w:r w:rsidRPr="00CB2DC7">
        <w:rPr>
          <w:sz w:val="28"/>
          <w:szCs w:val="28"/>
        </w:rPr>
        <w:t>9) Научное и экспертное сообщество.</w:t>
      </w:r>
    </w:p>
    <w:p w:rsidR="00054015" w:rsidRPr="009B4E06" w:rsidRDefault="00054015" w:rsidP="002075FB">
      <w:pPr>
        <w:ind w:left="405"/>
        <w:rPr>
          <w:b/>
          <w:sz w:val="28"/>
          <w:szCs w:val="28"/>
        </w:rPr>
      </w:pPr>
    </w:p>
    <w:p w:rsidR="007B5812" w:rsidRPr="009B4E06" w:rsidRDefault="00882A96" w:rsidP="00882A96">
      <w:pPr>
        <w:ind w:left="405"/>
        <w:jc w:val="center"/>
        <w:rPr>
          <w:b/>
          <w:spacing w:val="-2"/>
          <w:sz w:val="28"/>
          <w:szCs w:val="28"/>
        </w:rPr>
      </w:pPr>
      <w:r w:rsidRPr="009B4E06">
        <w:rPr>
          <w:b/>
          <w:sz w:val="28"/>
          <w:szCs w:val="28"/>
        </w:rPr>
        <w:t xml:space="preserve">2.2 </w:t>
      </w:r>
      <w:r w:rsidR="008167F3" w:rsidRPr="009B4E06">
        <w:rPr>
          <w:b/>
          <w:sz w:val="28"/>
          <w:szCs w:val="28"/>
        </w:rPr>
        <w:t>Формирование</w:t>
      </w:r>
      <w:r w:rsidR="008167F3" w:rsidRPr="009B4E06">
        <w:rPr>
          <w:b/>
          <w:spacing w:val="-4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Карты</w:t>
      </w:r>
      <w:r w:rsidR="008167F3" w:rsidRPr="009B4E06">
        <w:rPr>
          <w:b/>
          <w:spacing w:val="-4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стейкхолдеров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092B8E" w:rsidRPr="009B4E06">
        <w:rPr>
          <w:b/>
          <w:spacing w:val="-2"/>
          <w:sz w:val="28"/>
          <w:szCs w:val="28"/>
        </w:rPr>
        <w:t>Фонда</w:t>
      </w:r>
    </w:p>
    <w:p w:rsidR="00882A96" w:rsidRPr="009B4E06" w:rsidRDefault="00882A96" w:rsidP="00882A96">
      <w:pPr>
        <w:ind w:left="405"/>
        <w:jc w:val="center"/>
        <w:rPr>
          <w:b/>
          <w:spacing w:val="-2"/>
          <w:sz w:val="28"/>
          <w:szCs w:val="28"/>
        </w:rPr>
      </w:pPr>
    </w:p>
    <w:p w:rsidR="00083246" w:rsidRPr="009B4E06" w:rsidRDefault="008167F3" w:rsidP="00E77A9A">
      <w:pPr>
        <w:pStyle w:val="a4"/>
        <w:numPr>
          <w:ilvl w:val="0"/>
          <w:numId w:val="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 xml:space="preserve">После определения стейкхолдеров и их группировки </w:t>
      </w:r>
      <w:r w:rsidR="002C25D8" w:rsidRPr="009B4E06">
        <w:rPr>
          <w:sz w:val="28"/>
          <w:szCs w:val="28"/>
        </w:rPr>
        <w:t xml:space="preserve">СПУУР </w:t>
      </w:r>
      <w:r w:rsidRPr="009B4E06">
        <w:rPr>
          <w:sz w:val="28"/>
          <w:szCs w:val="28"/>
        </w:rPr>
        <w:t>формирует Карт</w:t>
      </w:r>
      <w:r w:rsidR="00CB2DC7">
        <w:rPr>
          <w:sz w:val="28"/>
          <w:szCs w:val="28"/>
        </w:rPr>
        <w:t>у</w:t>
      </w:r>
      <w:r w:rsidRPr="009B4E06">
        <w:rPr>
          <w:sz w:val="28"/>
          <w:szCs w:val="28"/>
        </w:rPr>
        <w:t xml:space="preserve"> стейкхолдеров </w:t>
      </w:r>
      <w:r w:rsidR="000137E0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 xml:space="preserve"> по форме согласно Приложению 1</w:t>
      </w:r>
      <w:r w:rsidRPr="009B4E06">
        <w:rPr>
          <w:color w:val="0000FF"/>
          <w:sz w:val="28"/>
          <w:szCs w:val="28"/>
        </w:rPr>
        <w:t xml:space="preserve"> </w:t>
      </w:r>
      <w:r w:rsidRPr="009B4E06">
        <w:rPr>
          <w:sz w:val="28"/>
          <w:szCs w:val="28"/>
        </w:rPr>
        <w:t>к настоящему Регламенту</w:t>
      </w:r>
      <w:r w:rsidR="00092B8E" w:rsidRPr="009B4E06">
        <w:rPr>
          <w:sz w:val="28"/>
          <w:szCs w:val="28"/>
        </w:rPr>
        <w:t>.</w:t>
      </w:r>
      <w:r w:rsidRPr="009B4E06">
        <w:rPr>
          <w:sz w:val="28"/>
          <w:szCs w:val="28"/>
        </w:rPr>
        <w:t xml:space="preserve"> </w:t>
      </w:r>
      <w:r w:rsidR="00092B8E" w:rsidRPr="009B4E06">
        <w:rPr>
          <w:sz w:val="28"/>
          <w:szCs w:val="28"/>
        </w:rPr>
        <w:t xml:space="preserve">Карта </w:t>
      </w:r>
      <w:r w:rsidRPr="009B4E06">
        <w:rPr>
          <w:sz w:val="28"/>
          <w:szCs w:val="28"/>
        </w:rPr>
        <w:t xml:space="preserve">подлежит вынесению на утверждение </w:t>
      </w:r>
      <w:r w:rsidR="00474EC5">
        <w:rPr>
          <w:sz w:val="28"/>
          <w:szCs w:val="28"/>
        </w:rPr>
        <w:t xml:space="preserve">Правлением </w:t>
      </w:r>
      <w:r w:rsidR="00B02A5F" w:rsidRPr="009B4E06">
        <w:rPr>
          <w:sz w:val="28"/>
          <w:szCs w:val="28"/>
        </w:rPr>
        <w:t>Фонда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в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срок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не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позднее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25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декабря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последнего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года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трехгодичного </w:t>
      </w:r>
      <w:r w:rsidRPr="009B4E06">
        <w:rPr>
          <w:spacing w:val="-2"/>
          <w:sz w:val="28"/>
          <w:szCs w:val="28"/>
        </w:rPr>
        <w:t>цикла.</w:t>
      </w:r>
    </w:p>
    <w:p w:rsidR="00083246" w:rsidRPr="009B4E06" w:rsidRDefault="008167F3" w:rsidP="00092B8E">
      <w:pPr>
        <w:pStyle w:val="a4"/>
        <w:numPr>
          <w:ilvl w:val="0"/>
          <w:numId w:val="7"/>
        </w:numPr>
        <w:tabs>
          <w:tab w:val="left" w:pos="851"/>
        </w:tabs>
        <w:spacing w:before="1"/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Карта актуализируется с периодичностью не реже одного раза в три года, а также при необходимости, в случаях: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изменений внутренней или внешней среды, имеющих существенное влияние на деятельность </w:t>
      </w:r>
      <w:r w:rsidR="007B0790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>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включения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в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предмет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деятельности</w:t>
      </w:r>
      <w:r w:rsidRPr="009B4E06">
        <w:rPr>
          <w:spacing w:val="-15"/>
          <w:sz w:val="28"/>
          <w:szCs w:val="28"/>
        </w:rPr>
        <w:t xml:space="preserve"> </w:t>
      </w:r>
      <w:r w:rsidR="007B0790" w:rsidRPr="009B4E06">
        <w:rPr>
          <w:sz w:val="28"/>
          <w:szCs w:val="28"/>
        </w:rPr>
        <w:t>Фонда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новых видов деятельности (услуг);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771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предложений от </w:t>
      </w:r>
      <w:r w:rsidR="002C25D8" w:rsidRPr="009B4E06">
        <w:rPr>
          <w:sz w:val="28"/>
          <w:szCs w:val="28"/>
        </w:rPr>
        <w:t xml:space="preserve">СП </w:t>
      </w:r>
      <w:r w:rsidRPr="009B4E06">
        <w:rPr>
          <w:sz w:val="28"/>
          <w:szCs w:val="28"/>
        </w:rPr>
        <w:t xml:space="preserve">о включении в Карту нового стейкхолдера или группы </w:t>
      </w:r>
      <w:r w:rsidRPr="009B4E06">
        <w:rPr>
          <w:spacing w:val="-2"/>
          <w:sz w:val="28"/>
          <w:szCs w:val="28"/>
        </w:rPr>
        <w:t>стейкхолдеров.</w:t>
      </w:r>
    </w:p>
    <w:p w:rsidR="00083246" w:rsidRPr="009B4E06" w:rsidRDefault="008167F3" w:rsidP="00092B8E">
      <w:pPr>
        <w:pStyle w:val="a4"/>
        <w:numPr>
          <w:ilvl w:val="0"/>
          <w:numId w:val="7"/>
        </w:numPr>
        <w:tabs>
          <w:tab w:val="left" w:pos="807"/>
          <w:tab w:val="left" w:pos="851"/>
        </w:tabs>
        <w:spacing w:before="1"/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Информация, содержащаяся в Карте, применяется при определении стратегических целей и задач, а также при разработке внутренних документов </w:t>
      </w:r>
      <w:r w:rsidR="007B0790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>.</w:t>
      </w:r>
    </w:p>
    <w:p w:rsidR="00083246" w:rsidRPr="009B4E06" w:rsidRDefault="00083246" w:rsidP="002075FB">
      <w:pPr>
        <w:pStyle w:val="a3"/>
        <w:spacing w:before="4"/>
        <w:jc w:val="left"/>
        <w:rPr>
          <w:sz w:val="28"/>
          <w:szCs w:val="28"/>
        </w:rPr>
      </w:pPr>
    </w:p>
    <w:p w:rsidR="00083246" w:rsidRPr="009B4E06" w:rsidRDefault="00882A96" w:rsidP="00882A96">
      <w:pPr>
        <w:spacing w:before="1"/>
        <w:ind w:left="405"/>
        <w:jc w:val="center"/>
        <w:rPr>
          <w:b/>
          <w:spacing w:val="-2"/>
          <w:sz w:val="28"/>
          <w:szCs w:val="28"/>
        </w:rPr>
      </w:pPr>
      <w:r w:rsidRPr="009B4E06">
        <w:rPr>
          <w:b/>
          <w:sz w:val="28"/>
          <w:szCs w:val="28"/>
        </w:rPr>
        <w:t xml:space="preserve">2.3. </w:t>
      </w:r>
      <w:r w:rsidR="008167F3" w:rsidRPr="009B4E06">
        <w:rPr>
          <w:b/>
          <w:sz w:val="28"/>
          <w:szCs w:val="28"/>
        </w:rPr>
        <w:t>Определение</w:t>
      </w:r>
      <w:r w:rsidR="008167F3" w:rsidRPr="009B4E06">
        <w:rPr>
          <w:b/>
          <w:spacing w:val="-7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требований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и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ожиданий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8167F3" w:rsidRPr="009B4E06">
        <w:rPr>
          <w:b/>
          <w:spacing w:val="-2"/>
          <w:sz w:val="28"/>
          <w:szCs w:val="28"/>
        </w:rPr>
        <w:t>стейкхолдеров</w:t>
      </w:r>
    </w:p>
    <w:p w:rsidR="00882A96" w:rsidRPr="009B4E06" w:rsidRDefault="00882A96" w:rsidP="00882A96">
      <w:pPr>
        <w:spacing w:before="1"/>
        <w:ind w:left="405"/>
        <w:jc w:val="center"/>
        <w:rPr>
          <w:b/>
          <w:sz w:val="28"/>
          <w:szCs w:val="28"/>
        </w:rPr>
      </w:pPr>
    </w:p>
    <w:p w:rsidR="00F12DE5" w:rsidRDefault="00F12DE5" w:rsidP="00B84894">
      <w:pPr>
        <w:pStyle w:val="a4"/>
        <w:numPr>
          <w:ilvl w:val="0"/>
          <w:numId w:val="7"/>
        </w:numPr>
        <w:tabs>
          <w:tab w:val="left" w:pos="284"/>
          <w:tab w:val="left" w:pos="851"/>
          <w:tab w:val="left" w:pos="993"/>
        </w:tabs>
        <w:spacing w:before="64"/>
        <w:ind w:left="0" w:firstLine="567"/>
        <w:rPr>
          <w:sz w:val="28"/>
          <w:szCs w:val="28"/>
        </w:rPr>
      </w:pPr>
      <w:r w:rsidRPr="00F12DE5">
        <w:rPr>
          <w:sz w:val="28"/>
          <w:szCs w:val="28"/>
        </w:rPr>
        <w:t xml:space="preserve">Требования и ожидания стейкхолдеров являются совокупностью конкретных условий, норм, стандартов, обязательств, а также явных или неявных представлений заинтересованных сторон о желаемых результатах, выгодах или условиях взаимодействия с Фондом, влияющих на степень </w:t>
      </w:r>
      <w:r w:rsidR="00B84894">
        <w:rPr>
          <w:sz w:val="28"/>
          <w:szCs w:val="28"/>
        </w:rPr>
        <w:t xml:space="preserve">значимости заинтересованных сторон. </w:t>
      </w:r>
    </w:p>
    <w:p w:rsidR="00083246" w:rsidRPr="009B4E06" w:rsidRDefault="008167F3" w:rsidP="00474EC5">
      <w:pPr>
        <w:pStyle w:val="a4"/>
        <w:numPr>
          <w:ilvl w:val="0"/>
          <w:numId w:val="7"/>
        </w:numPr>
        <w:tabs>
          <w:tab w:val="left" w:pos="993"/>
        </w:tabs>
        <w:spacing w:before="64"/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С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z w:val="28"/>
          <w:szCs w:val="28"/>
        </w:rPr>
        <w:t>целью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определения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z w:val="28"/>
          <w:szCs w:val="28"/>
        </w:rPr>
        <w:t>требований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и ожиданий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стейкхолдеров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ежегодно,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z w:val="28"/>
          <w:szCs w:val="28"/>
        </w:rPr>
        <w:t>в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срок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z w:val="28"/>
          <w:szCs w:val="28"/>
        </w:rPr>
        <w:t>до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5 декабря, </w:t>
      </w:r>
      <w:r w:rsidR="002C25D8" w:rsidRPr="009B4E06">
        <w:rPr>
          <w:sz w:val="28"/>
          <w:szCs w:val="28"/>
        </w:rPr>
        <w:t>СПУУР</w:t>
      </w:r>
      <w:r w:rsidR="007B0790" w:rsidRPr="009B4E06">
        <w:rPr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направляет в </w:t>
      </w:r>
      <w:r w:rsidR="002C25D8" w:rsidRPr="009B4E06">
        <w:rPr>
          <w:sz w:val="28"/>
          <w:szCs w:val="28"/>
        </w:rPr>
        <w:t>СП</w:t>
      </w:r>
      <w:r w:rsidRPr="009B4E06">
        <w:rPr>
          <w:sz w:val="28"/>
          <w:szCs w:val="28"/>
        </w:rPr>
        <w:t xml:space="preserve"> запрос о предоставлении информации по форме согласно Приложению 2 к настоящему Регламенту.</w:t>
      </w:r>
    </w:p>
    <w:p w:rsidR="00083246" w:rsidRPr="009B4E06" w:rsidRDefault="008167F3" w:rsidP="00B84894">
      <w:pPr>
        <w:pStyle w:val="a3"/>
        <w:tabs>
          <w:tab w:val="left" w:pos="2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Запрашиваемая информация подлежит представлению в </w:t>
      </w:r>
      <w:r w:rsidR="002C25D8" w:rsidRPr="009B4E06">
        <w:rPr>
          <w:sz w:val="28"/>
          <w:szCs w:val="28"/>
        </w:rPr>
        <w:t>СПУУР</w:t>
      </w:r>
      <w:r w:rsidR="00B84894">
        <w:rPr>
          <w:sz w:val="28"/>
          <w:szCs w:val="28"/>
        </w:rPr>
        <w:t xml:space="preserve"> в течение </w:t>
      </w:r>
      <w:r w:rsidRPr="009B4E06">
        <w:rPr>
          <w:sz w:val="28"/>
          <w:szCs w:val="28"/>
        </w:rPr>
        <w:t>5 рабочих дней.</w:t>
      </w:r>
    </w:p>
    <w:p w:rsidR="00083246" w:rsidRPr="009B4E06" w:rsidRDefault="008167F3" w:rsidP="00092B8E">
      <w:pPr>
        <w:pStyle w:val="a4"/>
        <w:numPr>
          <w:ilvl w:val="0"/>
          <w:numId w:val="7"/>
        </w:numPr>
        <w:tabs>
          <w:tab w:val="left" w:pos="848"/>
          <w:tab w:val="left" w:pos="993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На основании представленной информации </w:t>
      </w:r>
      <w:r w:rsidR="002C25D8" w:rsidRPr="009B4E06">
        <w:rPr>
          <w:sz w:val="28"/>
          <w:szCs w:val="28"/>
        </w:rPr>
        <w:t>СПУУР</w:t>
      </w:r>
      <w:r w:rsidR="007B0790" w:rsidRPr="009B4E06">
        <w:rPr>
          <w:sz w:val="28"/>
          <w:szCs w:val="28"/>
        </w:rPr>
        <w:t xml:space="preserve"> </w:t>
      </w:r>
      <w:r w:rsidRPr="009B4E06">
        <w:rPr>
          <w:sz w:val="28"/>
          <w:szCs w:val="28"/>
        </w:rPr>
        <w:t>формирует сводную информацию по определению требований и ожиданий стейкхолдеров.</w:t>
      </w:r>
    </w:p>
    <w:p w:rsidR="00083246" w:rsidRPr="009B4E06" w:rsidRDefault="008167F3" w:rsidP="00092B8E">
      <w:pPr>
        <w:pStyle w:val="a4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before="3"/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После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формирования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сводной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информации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по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определению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требований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и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ожиданий стейкхолдеров </w:t>
      </w:r>
      <w:r w:rsidR="002C25D8" w:rsidRPr="009B4E06">
        <w:rPr>
          <w:sz w:val="28"/>
          <w:szCs w:val="28"/>
        </w:rPr>
        <w:t>СПУУР</w:t>
      </w:r>
      <w:r w:rsidR="007B0790" w:rsidRPr="009B4E06">
        <w:rPr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направляет ее </w:t>
      </w:r>
      <w:r w:rsidR="007B0790" w:rsidRPr="009B4E06">
        <w:rPr>
          <w:sz w:val="28"/>
          <w:szCs w:val="28"/>
        </w:rPr>
        <w:t>Исполнительному органу Фонда</w:t>
      </w:r>
      <w:r w:rsidRPr="009B4E06">
        <w:rPr>
          <w:sz w:val="28"/>
          <w:szCs w:val="28"/>
        </w:rPr>
        <w:t xml:space="preserve"> по форме согласно Приложению 2 </w:t>
      </w:r>
      <w:r w:rsidR="007B0790" w:rsidRPr="009B4E06">
        <w:rPr>
          <w:sz w:val="28"/>
          <w:szCs w:val="28"/>
        </w:rPr>
        <w:t>к настоящему Регламенту.</w:t>
      </w:r>
    </w:p>
    <w:p w:rsidR="007B0790" w:rsidRPr="009B4E06" w:rsidRDefault="007B0790" w:rsidP="002075FB">
      <w:pPr>
        <w:tabs>
          <w:tab w:val="left" w:pos="753"/>
        </w:tabs>
        <w:spacing w:before="3"/>
        <w:rPr>
          <w:sz w:val="28"/>
          <w:szCs w:val="28"/>
        </w:rPr>
      </w:pPr>
    </w:p>
    <w:p w:rsidR="00083246" w:rsidRPr="009B4E06" w:rsidRDefault="00180F20" w:rsidP="00180F20">
      <w:pPr>
        <w:ind w:left="405"/>
        <w:jc w:val="center"/>
        <w:rPr>
          <w:b/>
          <w:spacing w:val="-2"/>
          <w:sz w:val="28"/>
          <w:szCs w:val="28"/>
        </w:rPr>
      </w:pPr>
      <w:r w:rsidRPr="009B4E06">
        <w:rPr>
          <w:b/>
          <w:sz w:val="28"/>
          <w:szCs w:val="28"/>
        </w:rPr>
        <w:t xml:space="preserve">2.4. </w:t>
      </w:r>
      <w:r w:rsidR="008167F3" w:rsidRPr="009B4E06">
        <w:rPr>
          <w:b/>
          <w:sz w:val="28"/>
          <w:szCs w:val="28"/>
        </w:rPr>
        <w:t>Оценка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степени</w:t>
      </w:r>
      <w:r w:rsidR="008167F3" w:rsidRPr="009B4E06">
        <w:rPr>
          <w:b/>
          <w:spacing w:val="-4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влияния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и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степени</w:t>
      </w:r>
      <w:r w:rsidR="008167F3" w:rsidRPr="009B4E06">
        <w:rPr>
          <w:b/>
          <w:spacing w:val="-5"/>
          <w:sz w:val="28"/>
          <w:szCs w:val="28"/>
        </w:rPr>
        <w:t xml:space="preserve"> </w:t>
      </w:r>
      <w:r w:rsidR="008167F3" w:rsidRPr="009B4E06">
        <w:rPr>
          <w:b/>
          <w:sz w:val="28"/>
          <w:szCs w:val="28"/>
        </w:rPr>
        <w:t>заинтересованности</w:t>
      </w:r>
      <w:r w:rsidR="008167F3" w:rsidRPr="009B4E06">
        <w:rPr>
          <w:b/>
          <w:spacing w:val="-3"/>
          <w:sz w:val="28"/>
          <w:szCs w:val="28"/>
        </w:rPr>
        <w:t xml:space="preserve"> </w:t>
      </w:r>
      <w:r w:rsidR="008167F3" w:rsidRPr="009B4E06">
        <w:rPr>
          <w:b/>
          <w:spacing w:val="-2"/>
          <w:sz w:val="28"/>
          <w:szCs w:val="28"/>
        </w:rPr>
        <w:t>стейкхолдеров</w:t>
      </w:r>
    </w:p>
    <w:p w:rsidR="00092B8E" w:rsidRPr="009B4E06" w:rsidRDefault="00092B8E" w:rsidP="00092B8E">
      <w:pPr>
        <w:ind w:left="405"/>
        <w:rPr>
          <w:b/>
          <w:sz w:val="28"/>
          <w:szCs w:val="28"/>
        </w:rPr>
      </w:pPr>
    </w:p>
    <w:p w:rsidR="00083246" w:rsidRPr="009B4E06" w:rsidRDefault="008167F3" w:rsidP="00E77A9A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 xml:space="preserve">После формирования Карты в срок не позднее 30 ноября последнего года </w:t>
      </w:r>
      <w:r w:rsidRPr="009B4E06">
        <w:rPr>
          <w:sz w:val="28"/>
          <w:szCs w:val="28"/>
        </w:rPr>
        <w:lastRenderedPageBreak/>
        <w:t xml:space="preserve">трехгодичного цикла </w:t>
      </w:r>
      <w:r w:rsidR="002C25D8" w:rsidRPr="009B4E06">
        <w:rPr>
          <w:sz w:val="28"/>
          <w:szCs w:val="28"/>
        </w:rPr>
        <w:t>СПУУР</w:t>
      </w:r>
      <w:r w:rsidR="00F10B8D" w:rsidRPr="009B4E06">
        <w:rPr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определяет степень влияния стейкхолдеров на </w:t>
      </w:r>
      <w:r w:rsidR="00EE7170" w:rsidRPr="009B4E06">
        <w:rPr>
          <w:sz w:val="28"/>
          <w:szCs w:val="28"/>
        </w:rPr>
        <w:t>Фонд</w:t>
      </w:r>
      <w:r w:rsidRPr="009B4E06">
        <w:rPr>
          <w:sz w:val="28"/>
          <w:szCs w:val="28"/>
        </w:rPr>
        <w:t xml:space="preserve"> по следующим параметрам (но не ограничиваясь):</w:t>
      </w:r>
    </w:p>
    <w:p w:rsidR="00083246" w:rsidRPr="009B4E06" w:rsidRDefault="008167F3" w:rsidP="00E77A9A">
      <w:pPr>
        <w:pStyle w:val="a4"/>
        <w:numPr>
          <w:ilvl w:val="1"/>
          <w:numId w:val="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стратегическое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pacing w:val="-2"/>
          <w:sz w:val="28"/>
          <w:szCs w:val="28"/>
        </w:rPr>
        <w:t>развитие;</w:t>
      </w:r>
    </w:p>
    <w:p w:rsidR="00083246" w:rsidRPr="009B4E06" w:rsidRDefault="008167F3" w:rsidP="00E77A9A">
      <w:pPr>
        <w:pStyle w:val="a4"/>
        <w:numPr>
          <w:ilvl w:val="1"/>
          <w:numId w:val="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рост</w:t>
      </w:r>
      <w:r w:rsidRPr="009B4E06">
        <w:rPr>
          <w:spacing w:val="-10"/>
          <w:sz w:val="28"/>
          <w:szCs w:val="28"/>
        </w:rPr>
        <w:t xml:space="preserve"> </w:t>
      </w:r>
      <w:r w:rsidRPr="009B4E06">
        <w:rPr>
          <w:sz w:val="28"/>
          <w:szCs w:val="28"/>
        </w:rPr>
        <w:t>финансовых</w:t>
      </w:r>
      <w:r w:rsidRPr="009B4E06">
        <w:rPr>
          <w:spacing w:val="-8"/>
          <w:sz w:val="28"/>
          <w:szCs w:val="28"/>
        </w:rPr>
        <w:t xml:space="preserve"> </w:t>
      </w:r>
      <w:r w:rsidRPr="009B4E06">
        <w:rPr>
          <w:sz w:val="28"/>
          <w:szCs w:val="28"/>
        </w:rPr>
        <w:t>и</w:t>
      </w:r>
      <w:r w:rsidRPr="009B4E06">
        <w:rPr>
          <w:spacing w:val="-7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операционных </w:t>
      </w:r>
      <w:r w:rsidRPr="009B4E06">
        <w:rPr>
          <w:spacing w:val="-2"/>
          <w:sz w:val="28"/>
          <w:szCs w:val="28"/>
        </w:rPr>
        <w:t>показателей;</w:t>
      </w:r>
    </w:p>
    <w:p w:rsidR="00083246" w:rsidRPr="009B4E06" w:rsidRDefault="008167F3" w:rsidP="00E77A9A">
      <w:pPr>
        <w:pStyle w:val="a4"/>
        <w:numPr>
          <w:ilvl w:val="1"/>
          <w:numId w:val="7"/>
        </w:numPr>
        <w:tabs>
          <w:tab w:val="left" w:pos="706"/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устойчивое развитие (охрана окружающей среды,</w:t>
      </w:r>
      <w:r w:rsidR="00ED2341">
        <w:rPr>
          <w:sz w:val="28"/>
          <w:szCs w:val="28"/>
        </w:rPr>
        <w:t xml:space="preserve"> </w:t>
      </w:r>
      <w:r w:rsidR="00ED2341" w:rsidRPr="009B4E06">
        <w:rPr>
          <w:sz w:val="28"/>
          <w:szCs w:val="28"/>
        </w:rPr>
        <w:t xml:space="preserve">социальная ответственность, </w:t>
      </w:r>
      <w:r w:rsidR="00ED2341">
        <w:rPr>
          <w:sz w:val="28"/>
          <w:szCs w:val="28"/>
        </w:rPr>
        <w:t>корпоративное управление</w:t>
      </w:r>
      <w:r w:rsidRPr="009B4E06">
        <w:rPr>
          <w:sz w:val="28"/>
          <w:szCs w:val="28"/>
        </w:rPr>
        <w:t>);</w:t>
      </w:r>
    </w:p>
    <w:p w:rsidR="00ED2341" w:rsidRDefault="008167F3" w:rsidP="00E77A9A">
      <w:pPr>
        <w:pStyle w:val="a4"/>
        <w:numPr>
          <w:ilvl w:val="1"/>
          <w:numId w:val="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качество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услуг,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оказываемых</w:t>
      </w:r>
      <w:r w:rsidRPr="009B4E06">
        <w:rPr>
          <w:spacing w:val="-2"/>
          <w:sz w:val="28"/>
          <w:szCs w:val="28"/>
        </w:rPr>
        <w:t xml:space="preserve"> </w:t>
      </w:r>
      <w:r w:rsidR="00EE7170" w:rsidRPr="009B4E06">
        <w:rPr>
          <w:sz w:val="28"/>
          <w:szCs w:val="28"/>
        </w:rPr>
        <w:t>Фондом</w:t>
      </w:r>
    </w:p>
    <w:p w:rsidR="00ED2341" w:rsidRPr="00ED2341" w:rsidRDefault="00ED2341" w:rsidP="00ED2341">
      <w:pPr>
        <w:pStyle w:val="a4"/>
        <w:numPr>
          <w:ilvl w:val="1"/>
          <w:numId w:val="7"/>
        </w:numPr>
        <w:ind w:left="851" w:hanging="284"/>
        <w:rPr>
          <w:spacing w:val="-2"/>
          <w:sz w:val="28"/>
          <w:szCs w:val="28"/>
        </w:rPr>
      </w:pPr>
      <w:r w:rsidRPr="00ED2341">
        <w:rPr>
          <w:spacing w:val="-2"/>
          <w:sz w:val="28"/>
          <w:szCs w:val="28"/>
        </w:rPr>
        <w:t xml:space="preserve">управление рисками </w:t>
      </w:r>
      <w:r>
        <w:rPr>
          <w:spacing w:val="-2"/>
          <w:sz w:val="28"/>
          <w:szCs w:val="28"/>
        </w:rPr>
        <w:t>(</w:t>
      </w:r>
      <w:r w:rsidRPr="00ED2341">
        <w:rPr>
          <w:spacing w:val="-2"/>
          <w:sz w:val="28"/>
          <w:szCs w:val="28"/>
        </w:rPr>
        <w:t>управление репутацией и имиджем Фонда</w:t>
      </w:r>
      <w:r>
        <w:rPr>
          <w:spacing w:val="-2"/>
          <w:sz w:val="28"/>
          <w:szCs w:val="28"/>
        </w:rPr>
        <w:t>)</w:t>
      </w:r>
      <w:r w:rsidRPr="00ED2341">
        <w:rPr>
          <w:spacing w:val="-2"/>
          <w:sz w:val="28"/>
          <w:szCs w:val="28"/>
        </w:rPr>
        <w:t>;</w:t>
      </w:r>
    </w:p>
    <w:p w:rsidR="00ED2341" w:rsidRPr="00ED2341" w:rsidRDefault="00ED2341" w:rsidP="00ED2341">
      <w:pPr>
        <w:pStyle w:val="a4"/>
        <w:numPr>
          <w:ilvl w:val="1"/>
          <w:numId w:val="7"/>
        </w:numPr>
        <w:tabs>
          <w:tab w:val="left" w:pos="851"/>
        </w:tabs>
        <w:ind w:left="567" w:firstLine="0"/>
        <w:rPr>
          <w:spacing w:val="-2"/>
          <w:sz w:val="28"/>
          <w:szCs w:val="28"/>
        </w:rPr>
      </w:pPr>
      <w:r w:rsidRPr="00ED2341">
        <w:rPr>
          <w:spacing w:val="-2"/>
          <w:sz w:val="28"/>
          <w:szCs w:val="28"/>
        </w:rPr>
        <w:t>инновационная деятельность и цифровизация;</w:t>
      </w:r>
    </w:p>
    <w:p w:rsidR="00ED2341" w:rsidRPr="00ED2341" w:rsidRDefault="00ED2341" w:rsidP="00ED2341">
      <w:pPr>
        <w:pStyle w:val="a4"/>
        <w:numPr>
          <w:ilvl w:val="1"/>
          <w:numId w:val="7"/>
        </w:numPr>
        <w:tabs>
          <w:tab w:val="left" w:pos="851"/>
        </w:tabs>
        <w:ind w:left="567" w:firstLine="0"/>
        <w:rPr>
          <w:spacing w:val="-2"/>
          <w:sz w:val="28"/>
          <w:szCs w:val="28"/>
        </w:rPr>
      </w:pPr>
      <w:r w:rsidRPr="00ED2341">
        <w:rPr>
          <w:spacing w:val="-2"/>
          <w:sz w:val="28"/>
          <w:szCs w:val="28"/>
        </w:rPr>
        <w:t>вовлеченность и коммуникация.</w:t>
      </w:r>
    </w:p>
    <w:p w:rsidR="00083246" w:rsidRPr="009B4E06" w:rsidRDefault="008167F3" w:rsidP="00E77A9A">
      <w:pPr>
        <w:pStyle w:val="a4"/>
        <w:numPr>
          <w:ilvl w:val="0"/>
          <w:numId w:val="7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 xml:space="preserve">Степень влияния стейкхолдеров на </w:t>
      </w:r>
      <w:r w:rsidR="00EE7170" w:rsidRPr="009B4E06">
        <w:rPr>
          <w:sz w:val="28"/>
          <w:szCs w:val="28"/>
        </w:rPr>
        <w:t xml:space="preserve">Фонд </w:t>
      </w:r>
      <w:r w:rsidRPr="009B4E06">
        <w:rPr>
          <w:sz w:val="28"/>
          <w:szCs w:val="28"/>
        </w:rPr>
        <w:t xml:space="preserve">оценивается от 1 до </w:t>
      </w:r>
      <w:r w:rsidR="00ED2341">
        <w:rPr>
          <w:sz w:val="28"/>
          <w:szCs w:val="28"/>
        </w:rPr>
        <w:t>5</w:t>
      </w:r>
      <w:r w:rsidRPr="009B4E06">
        <w:rPr>
          <w:sz w:val="28"/>
          <w:szCs w:val="28"/>
        </w:rPr>
        <w:t>, где:</w:t>
      </w:r>
    </w:p>
    <w:p w:rsidR="00083246" w:rsidRPr="009B4E06" w:rsidRDefault="00ED2341" w:rsidP="00E77A9A">
      <w:pPr>
        <w:pStyle w:val="a4"/>
        <w:numPr>
          <w:ilvl w:val="0"/>
          <w:numId w:val="2"/>
        </w:numPr>
        <w:tabs>
          <w:tab w:val="left" w:pos="58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8167F3" w:rsidRPr="009B4E0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очень </w:t>
      </w:r>
      <w:r w:rsidR="008167F3" w:rsidRPr="009B4E06">
        <w:rPr>
          <w:sz w:val="28"/>
          <w:szCs w:val="28"/>
        </w:rPr>
        <w:t>низкое,</w:t>
      </w:r>
      <w:r w:rsidR="008167F3" w:rsidRPr="009B4E0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практически </w:t>
      </w:r>
      <w:r w:rsidR="008167F3" w:rsidRPr="009B4E06">
        <w:rPr>
          <w:sz w:val="28"/>
          <w:szCs w:val="28"/>
        </w:rPr>
        <w:t>несущественное</w:t>
      </w:r>
      <w:r w:rsidR="008167F3" w:rsidRPr="009B4E06">
        <w:rPr>
          <w:spacing w:val="-2"/>
          <w:sz w:val="28"/>
          <w:szCs w:val="28"/>
        </w:rPr>
        <w:t xml:space="preserve"> влияние;</w:t>
      </w:r>
    </w:p>
    <w:p w:rsidR="00ED2341" w:rsidRPr="00ED2341" w:rsidRDefault="00ED2341" w:rsidP="00E77A9A">
      <w:pPr>
        <w:pStyle w:val="a4"/>
        <w:numPr>
          <w:ilvl w:val="0"/>
          <w:numId w:val="2"/>
        </w:numPr>
        <w:tabs>
          <w:tab w:val="left" w:pos="585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>–</w:t>
      </w:r>
      <w:r w:rsidR="008167F3" w:rsidRPr="009B4E06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низкое влияние;</w:t>
      </w:r>
    </w:p>
    <w:p w:rsidR="00083246" w:rsidRPr="009B4E06" w:rsidRDefault="00ED2341" w:rsidP="00E77A9A">
      <w:pPr>
        <w:pStyle w:val="a4"/>
        <w:numPr>
          <w:ilvl w:val="0"/>
          <w:numId w:val="2"/>
        </w:numPr>
        <w:tabs>
          <w:tab w:val="left" w:pos="585"/>
        </w:tabs>
        <w:ind w:left="0" w:firstLine="567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- </w:t>
      </w:r>
      <w:r w:rsidR="008167F3" w:rsidRPr="009B4E06">
        <w:rPr>
          <w:sz w:val="28"/>
          <w:szCs w:val="28"/>
        </w:rPr>
        <w:t>среднее</w:t>
      </w:r>
      <w:r w:rsidR="008167F3" w:rsidRPr="009B4E06">
        <w:rPr>
          <w:spacing w:val="-2"/>
          <w:sz w:val="28"/>
          <w:szCs w:val="28"/>
        </w:rPr>
        <w:t xml:space="preserve"> влияние;</w:t>
      </w:r>
    </w:p>
    <w:p w:rsidR="00083246" w:rsidRPr="00ED2341" w:rsidRDefault="008167F3" w:rsidP="00E77A9A">
      <w:pPr>
        <w:pStyle w:val="a4"/>
        <w:numPr>
          <w:ilvl w:val="0"/>
          <w:numId w:val="2"/>
        </w:numPr>
        <w:tabs>
          <w:tab w:val="left" w:pos="585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-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высокое</w:t>
      </w:r>
      <w:r w:rsidRPr="009B4E06">
        <w:rPr>
          <w:spacing w:val="-2"/>
          <w:sz w:val="28"/>
          <w:szCs w:val="28"/>
        </w:rPr>
        <w:t xml:space="preserve"> влияние</w:t>
      </w:r>
      <w:r w:rsidR="00ED2341">
        <w:rPr>
          <w:spacing w:val="-2"/>
          <w:sz w:val="28"/>
          <w:szCs w:val="28"/>
        </w:rPr>
        <w:t>;</w:t>
      </w:r>
    </w:p>
    <w:p w:rsidR="00ED2341" w:rsidRPr="00ED2341" w:rsidRDefault="00ED2341" w:rsidP="00ED2341">
      <w:pPr>
        <w:pStyle w:val="a4"/>
        <w:numPr>
          <w:ilvl w:val="0"/>
          <w:numId w:val="2"/>
        </w:numPr>
        <w:tabs>
          <w:tab w:val="left" w:pos="585"/>
        </w:tabs>
        <w:ind w:hanging="18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ED2341">
        <w:rPr>
          <w:spacing w:val="-2"/>
          <w:sz w:val="28"/>
          <w:szCs w:val="28"/>
        </w:rPr>
        <w:t>решающее/ключевое (очень высокое) влияние.</w:t>
      </w:r>
    </w:p>
    <w:p w:rsidR="00083246" w:rsidRPr="009B4E06" w:rsidRDefault="008167F3" w:rsidP="00E77A9A">
      <w:pPr>
        <w:pStyle w:val="a3"/>
        <w:ind w:firstLine="567"/>
        <w:rPr>
          <w:sz w:val="28"/>
          <w:szCs w:val="28"/>
        </w:rPr>
      </w:pPr>
      <w:r w:rsidRPr="00007B7E">
        <w:rPr>
          <w:sz w:val="28"/>
          <w:szCs w:val="28"/>
        </w:rPr>
        <w:t>Полученные оценки</w:t>
      </w:r>
      <w:r w:rsidR="00007B7E" w:rsidRPr="00007B7E">
        <w:rPr>
          <w:sz w:val="28"/>
          <w:szCs w:val="28"/>
        </w:rPr>
        <w:t xml:space="preserve"> степени</w:t>
      </w:r>
      <w:r w:rsidRPr="00007B7E">
        <w:rPr>
          <w:sz w:val="28"/>
          <w:szCs w:val="28"/>
        </w:rPr>
        <w:t xml:space="preserve"> влияния стейкхолдеров на </w:t>
      </w:r>
      <w:r w:rsidR="00EE7170" w:rsidRPr="00007B7E">
        <w:rPr>
          <w:sz w:val="28"/>
          <w:szCs w:val="28"/>
        </w:rPr>
        <w:t>Фонд</w:t>
      </w:r>
      <w:r w:rsidRPr="00007B7E">
        <w:rPr>
          <w:sz w:val="28"/>
          <w:szCs w:val="28"/>
        </w:rPr>
        <w:t xml:space="preserve"> по всем параметрам суммируются и выводится среднее арифметическое значение с округлением до целого числа. Результаты оценки степени влияния стейкхолдеров на </w:t>
      </w:r>
      <w:r w:rsidR="00EE7170" w:rsidRPr="00007B7E">
        <w:rPr>
          <w:sz w:val="28"/>
          <w:szCs w:val="28"/>
        </w:rPr>
        <w:t>Фонд</w:t>
      </w:r>
      <w:r w:rsidRPr="00007B7E">
        <w:rPr>
          <w:sz w:val="28"/>
          <w:szCs w:val="28"/>
        </w:rPr>
        <w:t xml:space="preserve"> формируются по форме согласно Приложению 3 к настоящему Регламенту.</w:t>
      </w:r>
    </w:p>
    <w:p w:rsidR="00083246" w:rsidRPr="009B4E06" w:rsidRDefault="002C25D8" w:rsidP="00E77A9A">
      <w:pPr>
        <w:pStyle w:val="a4"/>
        <w:numPr>
          <w:ilvl w:val="0"/>
          <w:numId w:val="7"/>
        </w:numPr>
        <w:tabs>
          <w:tab w:val="left" w:pos="993"/>
        </w:tabs>
        <w:spacing w:before="1"/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СПУУР</w:t>
      </w:r>
      <w:r w:rsidR="008167F3" w:rsidRPr="009B4E06">
        <w:rPr>
          <w:spacing w:val="-7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определяет</w:t>
      </w:r>
      <w:r w:rsidR="008167F3" w:rsidRPr="009B4E06">
        <w:rPr>
          <w:spacing w:val="-8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степень</w:t>
      </w:r>
      <w:r w:rsidR="008167F3" w:rsidRPr="009B4E06">
        <w:rPr>
          <w:spacing w:val="-8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 xml:space="preserve">заинтересованности стейкхолдеров в деятельности </w:t>
      </w:r>
      <w:r w:rsidR="00EE7170" w:rsidRPr="009B4E06">
        <w:rPr>
          <w:sz w:val="28"/>
          <w:szCs w:val="28"/>
        </w:rPr>
        <w:t>Фонда</w:t>
      </w:r>
      <w:r w:rsidR="008167F3" w:rsidRPr="009B4E06">
        <w:rPr>
          <w:sz w:val="28"/>
          <w:szCs w:val="28"/>
        </w:rPr>
        <w:t xml:space="preserve"> по следующим параметрам (но не ограничиваясь):</w:t>
      </w:r>
    </w:p>
    <w:p w:rsidR="00083246" w:rsidRPr="009B4E06" w:rsidRDefault="008167F3" w:rsidP="00E77A9A">
      <w:pPr>
        <w:pStyle w:val="a4"/>
        <w:numPr>
          <w:ilvl w:val="1"/>
          <w:numId w:val="7"/>
        </w:numPr>
        <w:tabs>
          <w:tab w:val="left" w:pos="720"/>
          <w:tab w:val="left" w:pos="851"/>
        </w:tabs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получение вознаграждений, налогов, оплата труда, оплата за приобретаемые товары, работы и услуги;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706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устойчивое развитие (</w:t>
      </w:r>
      <w:r w:rsidR="00ED2341" w:rsidRPr="009B4E06">
        <w:rPr>
          <w:sz w:val="28"/>
          <w:szCs w:val="28"/>
        </w:rPr>
        <w:t>охрана окружающей среды,</w:t>
      </w:r>
      <w:r w:rsidR="00ED2341">
        <w:rPr>
          <w:sz w:val="28"/>
          <w:szCs w:val="28"/>
        </w:rPr>
        <w:t xml:space="preserve"> </w:t>
      </w:r>
      <w:r w:rsidR="00ED2341" w:rsidRPr="009B4E06">
        <w:rPr>
          <w:sz w:val="28"/>
          <w:szCs w:val="28"/>
        </w:rPr>
        <w:t>социальная ответственность</w:t>
      </w:r>
      <w:r w:rsidR="009C39E2">
        <w:rPr>
          <w:sz w:val="28"/>
          <w:szCs w:val="28"/>
        </w:rPr>
        <w:t xml:space="preserve">, </w:t>
      </w:r>
      <w:r w:rsidR="009C39E2" w:rsidRPr="009C39E2">
        <w:rPr>
          <w:sz w:val="28"/>
          <w:szCs w:val="28"/>
        </w:rPr>
        <w:t>социальные и экологические инициативы</w:t>
      </w:r>
      <w:r w:rsidR="00ED2341" w:rsidRPr="009C39E2">
        <w:rPr>
          <w:sz w:val="28"/>
          <w:szCs w:val="28"/>
        </w:rPr>
        <w:t>, корпоративное управление</w:t>
      </w:r>
      <w:r w:rsidR="009C39E2" w:rsidRPr="009C39E2">
        <w:rPr>
          <w:sz w:val="28"/>
          <w:szCs w:val="28"/>
        </w:rPr>
        <w:t>, этика и корпоративная культура</w:t>
      </w:r>
      <w:r w:rsidRPr="009B4E06">
        <w:rPr>
          <w:sz w:val="28"/>
          <w:szCs w:val="28"/>
        </w:rPr>
        <w:t>);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664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тарифная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pacing w:val="-2"/>
          <w:sz w:val="28"/>
          <w:szCs w:val="28"/>
        </w:rPr>
        <w:t>политика;</w:t>
      </w:r>
    </w:p>
    <w:p w:rsidR="00083246" w:rsidRPr="00007B7E" w:rsidRDefault="008167F3" w:rsidP="00092B8E">
      <w:pPr>
        <w:pStyle w:val="a4"/>
        <w:numPr>
          <w:ilvl w:val="1"/>
          <w:numId w:val="7"/>
        </w:numPr>
        <w:tabs>
          <w:tab w:val="left" w:pos="663"/>
          <w:tab w:val="left" w:pos="851"/>
        </w:tabs>
        <w:spacing w:before="1"/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качество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услуг,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оказываемых</w:t>
      </w:r>
      <w:r w:rsidRPr="009B4E06">
        <w:rPr>
          <w:spacing w:val="-2"/>
          <w:sz w:val="28"/>
          <w:szCs w:val="28"/>
        </w:rPr>
        <w:t xml:space="preserve"> </w:t>
      </w:r>
      <w:r w:rsidR="00EE7170" w:rsidRPr="009B4E06">
        <w:rPr>
          <w:sz w:val="28"/>
          <w:szCs w:val="28"/>
        </w:rPr>
        <w:t>Фонд</w:t>
      </w:r>
      <w:r w:rsidR="000821FD" w:rsidRPr="009B4E06">
        <w:rPr>
          <w:sz w:val="28"/>
          <w:szCs w:val="28"/>
        </w:rPr>
        <w:t>ом</w:t>
      </w:r>
      <w:r w:rsidR="00007B7E">
        <w:rPr>
          <w:spacing w:val="-2"/>
          <w:sz w:val="28"/>
          <w:szCs w:val="28"/>
        </w:rPr>
        <w:t>;</w:t>
      </w:r>
    </w:p>
    <w:p w:rsidR="00007B7E" w:rsidRPr="00007B7E" w:rsidRDefault="00007B7E" w:rsidP="00007B7E">
      <w:pPr>
        <w:pStyle w:val="a4"/>
        <w:numPr>
          <w:ilvl w:val="1"/>
          <w:numId w:val="7"/>
        </w:numPr>
        <w:ind w:left="851" w:hanging="284"/>
        <w:rPr>
          <w:sz w:val="28"/>
          <w:szCs w:val="28"/>
        </w:rPr>
      </w:pPr>
      <w:r w:rsidRPr="00007B7E">
        <w:rPr>
          <w:sz w:val="28"/>
          <w:szCs w:val="28"/>
        </w:rPr>
        <w:t>прозрачность и доступность информации о деятельности Фонда;</w:t>
      </w:r>
    </w:p>
    <w:p w:rsidR="00007B7E" w:rsidRPr="009C39E2" w:rsidRDefault="00007B7E" w:rsidP="00007B7E">
      <w:pPr>
        <w:pStyle w:val="a4"/>
        <w:numPr>
          <w:ilvl w:val="1"/>
          <w:numId w:val="7"/>
        </w:numPr>
        <w:tabs>
          <w:tab w:val="left" w:pos="663"/>
          <w:tab w:val="left" w:pos="851"/>
        </w:tabs>
        <w:spacing w:before="1"/>
        <w:ind w:left="2" w:firstLine="565"/>
        <w:rPr>
          <w:sz w:val="28"/>
          <w:szCs w:val="28"/>
        </w:rPr>
      </w:pPr>
      <w:r w:rsidRPr="009C39E2">
        <w:rPr>
          <w:sz w:val="28"/>
          <w:szCs w:val="28"/>
        </w:rPr>
        <w:t>репутация и общественное доверие;</w:t>
      </w:r>
    </w:p>
    <w:p w:rsidR="00007B7E" w:rsidRPr="00007B7E" w:rsidRDefault="00007B7E" w:rsidP="009C39E2">
      <w:pPr>
        <w:pStyle w:val="a4"/>
        <w:numPr>
          <w:ilvl w:val="1"/>
          <w:numId w:val="7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007B7E">
        <w:rPr>
          <w:sz w:val="28"/>
          <w:szCs w:val="28"/>
        </w:rPr>
        <w:t>доступность современных технологичес</w:t>
      </w:r>
      <w:r>
        <w:rPr>
          <w:sz w:val="28"/>
          <w:szCs w:val="28"/>
        </w:rPr>
        <w:t>ких решений и цифровых сервисов.</w:t>
      </w:r>
    </w:p>
    <w:p w:rsidR="00083246" w:rsidRPr="009B4E06" w:rsidRDefault="008167F3" w:rsidP="00092B8E">
      <w:pPr>
        <w:pStyle w:val="a4"/>
        <w:numPr>
          <w:ilvl w:val="0"/>
          <w:numId w:val="7"/>
        </w:numPr>
        <w:tabs>
          <w:tab w:val="left" w:pos="993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Оценка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степени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заинтересованности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стейкхолдеров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к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z w:val="28"/>
          <w:szCs w:val="28"/>
        </w:rPr>
        <w:t>деятельности</w:t>
      </w:r>
      <w:r w:rsidRPr="009B4E06">
        <w:rPr>
          <w:spacing w:val="-3"/>
          <w:sz w:val="28"/>
          <w:szCs w:val="28"/>
        </w:rPr>
        <w:t xml:space="preserve"> </w:t>
      </w:r>
      <w:r w:rsidR="00EE7170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 xml:space="preserve"> от 1 до </w:t>
      </w:r>
      <w:r w:rsidR="00ED2341">
        <w:rPr>
          <w:sz w:val="28"/>
          <w:szCs w:val="28"/>
        </w:rPr>
        <w:t>5</w:t>
      </w:r>
      <w:r w:rsidRPr="009B4E06">
        <w:rPr>
          <w:sz w:val="28"/>
          <w:szCs w:val="28"/>
        </w:rPr>
        <w:t xml:space="preserve"> баллов, где:</w:t>
      </w:r>
    </w:p>
    <w:p w:rsidR="00083246" w:rsidRPr="00ED2341" w:rsidRDefault="00ED2341" w:rsidP="00ED2341">
      <w:pPr>
        <w:pStyle w:val="a4"/>
        <w:numPr>
          <w:ilvl w:val="0"/>
          <w:numId w:val="1"/>
        </w:numPr>
        <w:tabs>
          <w:tab w:val="left" w:pos="567"/>
        </w:tabs>
        <w:ind w:hanging="18"/>
        <w:rPr>
          <w:sz w:val="28"/>
          <w:szCs w:val="28"/>
        </w:rPr>
      </w:pPr>
      <w:r>
        <w:rPr>
          <w:sz w:val="28"/>
          <w:szCs w:val="28"/>
        </w:rPr>
        <w:t>–</w:t>
      </w:r>
      <w:r w:rsidR="00092B8E" w:rsidRPr="009B4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очень </w:t>
      </w:r>
      <w:r w:rsidR="008167F3" w:rsidRPr="009B4E06">
        <w:rPr>
          <w:sz w:val="28"/>
          <w:szCs w:val="28"/>
        </w:rPr>
        <w:t>низкий</w:t>
      </w:r>
      <w:r>
        <w:rPr>
          <w:sz w:val="28"/>
          <w:szCs w:val="28"/>
        </w:rPr>
        <w:t xml:space="preserve">, </w:t>
      </w:r>
      <w:r w:rsidRPr="00ED2341">
        <w:rPr>
          <w:sz w:val="28"/>
          <w:szCs w:val="28"/>
        </w:rPr>
        <w:t>практически несущественный</w:t>
      </w:r>
      <w:r w:rsidR="008167F3" w:rsidRPr="00ED2341">
        <w:rPr>
          <w:sz w:val="28"/>
          <w:szCs w:val="28"/>
        </w:rPr>
        <w:t xml:space="preserve"> </w:t>
      </w:r>
      <w:r w:rsidR="008167F3" w:rsidRPr="009B4E06">
        <w:rPr>
          <w:spacing w:val="-2"/>
          <w:sz w:val="28"/>
          <w:szCs w:val="28"/>
        </w:rPr>
        <w:t>интерес;</w:t>
      </w:r>
    </w:p>
    <w:p w:rsidR="00ED2341" w:rsidRPr="009B4E06" w:rsidRDefault="00ED2341" w:rsidP="00ED2341">
      <w:pPr>
        <w:pStyle w:val="a4"/>
        <w:numPr>
          <w:ilvl w:val="0"/>
          <w:numId w:val="1"/>
        </w:numPr>
        <w:tabs>
          <w:tab w:val="left" w:pos="567"/>
        </w:tabs>
        <w:ind w:hanging="18"/>
        <w:rPr>
          <w:sz w:val="28"/>
          <w:szCs w:val="28"/>
        </w:rPr>
      </w:pPr>
      <w:r>
        <w:rPr>
          <w:spacing w:val="-2"/>
          <w:sz w:val="28"/>
          <w:szCs w:val="28"/>
        </w:rPr>
        <w:t>– низкий интерес;</w:t>
      </w:r>
    </w:p>
    <w:p w:rsidR="00083246" w:rsidRPr="009B4E06" w:rsidRDefault="008167F3" w:rsidP="00092B8E">
      <w:pPr>
        <w:pStyle w:val="a4"/>
        <w:numPr>
          <w:ilvl w:val="0"/>
          <w:numId w:val="1"/>
        </w:numPr>
        <w:tabs>
          <w:tab w:val="left" w:pos="585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-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средний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pacing w:val="-2"/>
          <w:sz w:val="28"/>
          <w:szCs w:val="28"/>
        </w:rPr>
        <w:t>интерес;</w:t>
      </w:r>
    </w:p>
    <w:p w:rsidR="00083246" w:rsidRPr="00ED2341" w:rsidRDefault="008167F3" w:rsidP="00092B8E">
      <w:pPr>
        <w:pStyle w:val="a4"/>
        <w:numPr>
          <w:ilvl w:val="0"/>
          <w:numId w:val="1"/>
        </w:numPr>
        <w:tabs>
          <w:tab w:val="left" w:pos="585"/>
        </w:tabs>
        <w:spacing w:before="68"/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-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высокий</w:t>
      </w:r>
      <w:r w:rsidRPr="009B4E06">
        <w:rPr>
          <w:spacing w:val="-1"/>
          <w:sz w:val="28"/>
          <w:szCs w:val="28"/>
        </w:rPr>
        <w:t xml:space="preserve"> </w:t>
      </w:r>
      <w:r w:rsidRPr="009B4E06">
        <w:rPr>
          <w:spacing w:val="-2"/>
          <w:sz w:val="28"/>
          <w:szCs w:val="28"/>
        </w:rPr>
        <w:t>интерес</w:t>
      </w:r>
      <w:r w:rsidR="00ED2341">
        <w:rPr>
          <w:spacing w:val="-2"/>
          <w:sz w:val="28"/>
          <w:szCs w:val="28"/>
        </w:rPr>
        <w:t>;</w:t>
      </w:r>
    </w:p>
    <w:p w:rsidR="00ED2341" w:rsidRPr="00ED2341" w:rsidRDefault="00ED2341" w:rsidP="00ED2341">
      <w:pPr>
        <w:pStyle w:val="a4"/>
        <w:numPr>
          <w:ilvl w:val="0"/>
          <w:numId w:val="1"/>
        </w:numPr>
        <w:tabs>
          <w:tab w:val="left" w:pos="585"/>
        </w:tabs>
        <w:spacing w:before="68"/>
        <w:ind w:hanging="18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</w:t>
      </w:r>
      <w:r w:rsidRPr="00ED2341">
        <w:rPr>
          <w:spacing w:val="-2"/>
          <w:sz w:val="28"/>
          <w:szCs w:val="28"/>
        </w:rPr>
        <w:t>решающий/ключевой (очень высокий) интерес.</w:t>
      </w:r>
    </w:p>
    <w:p w:rsidR="009C39E2" w:rsidRPr="009C39E2" w:rsidRDefault="00007B7E" w:rsidP="009C39E2">
      <w:pPr>
        <w:pStyle w:val="a4"/>
        <w:numPr>
          <w:ilvl w:val="0"/>
          <w:numId w:val="7"/>
        </w:numPr>
        <w:tabs>
          <w:tab w:val="left" w:pos="822"/>
          <w:tab w:val="left" w:pos="993"/>
        </w:tabs>
        <w:ind w:left="2" w:firstLine="565"/>
        <w:rPr>
          <w:color w:val="FF0000"/>
          <w:sz w:val="28"/>
          <w:szCs w:val="28"/>
        </w:rPr>
      </w:pPr>
      <w:r>
        <w:rPr>
          <w:sz w:val="28"/>
          <w:szCs w:val="28"/>
        </w:rPr>
        <w:t>Полученные оценки степени заинтересованности</w:t>
      </w:r>
      <w:r w:rsidRPr="00007B7E">
        <w:rPr>
          <w:sz w:val="28"/>
          <w:szCs w:val="28"/>
        </w:rPr>
        <w:t xml:space="preserve"> стейкхолдеров на Фонд по всем параметрам суммируются и выводится среднее арифметическое значение с округлением до целого числа. </w:t>
      </w:r>
      <w:r w:rsidR="008167F3" w:rsidRPr="00007B7E">
        <w:rPr>
          <w:sz w:val="28"/>
          <w:szCs w:val="28"/>
        </w:rPr>
        <w:t xml:space="preserve">Результаты оценки степени заинтересованности стейкхолдеров в деятельности </w:t>
      </w:r>
      <w:r w:rsidR="00EE7170" w:rsidRPr="00007B7E">
        <w:rPr>
          <w:sz w:val="28"/>
          <w:szCs w:val="28"/>
        </w:rPr>
        <w:t>Фонда</w:t>
      </w:r>
      <w:r w:rsidR="008167F3" w:rsidRPr="00007B7E">
        <w:rPr>
          <w:sz w:val="28"/>
          <w:szCs w:val="28"/>
        </w:rPr>
        <w:t xml:space="preserve"> формируются по </w:t>
      </w:r>
      <w:r w:rsidR="008167F3" w:rsidRPr="00007B7E">
        <w:rPr>
          <w:sz w:val="28"/>
          <w:szCs w:val="28"/>
        </w:rPr>
        <w:lastRenderedPageBreak/>
        <w:t>форме согласно Приложению 4 к настоящему Регламенту.</w:t>
      </w:r>
      <w:r w:rsidR="009C39E2">
        <w:rPr>
          <w:sz w:val="28"/>
          <w:szCs w:val="28"/>
        </w:rPr>
        <w:t xml:space="preserve"> </w:t>
      </w:r>
    </w:p>
    <w:p w:rsidR="009C39E2" w:rsidRPr="00D255AF" w:rsidRDefault="009C39E2" w:rsidP="009C39E2">
      <w:pPr>
        <w:pStyle w:val="a4"/>
        <w:numPr>
          <w:ilvl w:val="0"/>
          <w:numId w:val="7"/>
        </w:numPr>
        <w:tabs>
          <w:tab w:val="left" w:pos="822"/>
          <w:tab w:val="left" w:pos="993"/>
        </w:tabs>
        <w:ind w:left="2" w:firstLine="565"/>
        <w:rPr>
          <w:sz w:val="28"/>
          <w:szCs w:val="28"/>
        </w:rPr>
      </w:pPr>
      <w:r w:rsidRPr="00D255AF">
        <w:rPr>
          <w:sz w:val="28"/>
          <w:szCs w:val="28"/>
        </w:rPr>
        <w:t>По результатам проведенной оценки влияния и заинтересованности определяются 4 основные зоны</w:t>
      </w:r>
      <w:r w:rsidR="00D255AF" w:rsidRPr="00D255AF">
        <w:rPr>
          <w:sz w:val="28"/>
          <w:szCs w:val="28"/>
        </w:rPr>
        <w:t xml:space="preserve"> </w:t>
      </w:r>
      <w:r w:rsidRPr="00D255AF">
        <w:rPr>
          <w:sz w:val="28"/>
          <w:szCs w:val="28"/>
        </w:rPr>
        <w:t>(группы):</w:t>
      </w:r>
    </w:p>
    <w:p w:rsidR="009C39E2" w:rsidRPr="00D255AF" w:rsidRDefault="009C39E2" w:rsidP="009C39E2">
      <w:pPr>
        <w:pStyle w:val="a4"/>
        <w:tabs>
          <w:tab w:val="left" w:pos="822"/>
          <w:tab w:val="left" w:pos="993"/>
        </w:tabs>
        <w:ind w:left="0" w:firstLine="567"/>
        <w:rPr>
          <w:sz w:val="28"/>
          <w:szCs w:val="28"/>
        </w:rPr>
      </w:pPr>
      <w:r w:rsidRPr="00D255AF">
        <w:rPr>
          <w:sz w:val="28"/>
          <w:szCs w:val="28"/>
        </w:rPr>
        <w:t>Зона A – ключевые стейкхолдеры (максимум внимания и вовлечения);</w:t>
      </w:r>
    </w:p>
    <w:p w:rsidR="009C39E2" w:rsidRPr="00D255AF" w:rsidRDefault="009C39E2" w:rsidP="009C39E2">
      <w:pPr>
        <w:pStyle w:val="a4"/>
        <w:tabs>
          <w:tab w:val="left" w:pos="822"/>
          <w:tab w:val="left" w:pos="993"/>
        </w:tabs>
        <w:ind w:left="0" w:firstLine="567"/>
        <w:rPr>
          <w:sz w:val="28"/>
          <w:szCs w:val="28"/>
        </w:rPr>
      </w:pPr>
      <w:r w:rsidRPr="00D255AF">
        <w:rPr>
          <w:sz w:val="28"/>
          <w:szCs w:val="28"/>
        </w:rPr>
        <w:t>Зона B – влиятельные, но пассивные (держать в курсе и повышать заинтересованность);</w:t>
      </w:r>
    </w:p>
    <w:p w:rsidR="009C39E2" w:rsidRPr="00D255AF" w:rsidRDefault="009C39E2" w:rsidP="009C39E2">
      <w:pPr>
        <w:pStyle w:val="a4"/>
        <w:tabs>
          <w:tab w:val="left" w:pos="822"/>
          <w:tab w:val="left" w:pos="993"/>
        </w:tabs>
        <w:ind w:left="0" w:firstLine="567"/>
        <w:rPr>
          <w:sz w:val="28"/>
          <w:szCs w:val="28"/>
        </w:rPr>
      </w:pPr>
      <w:r w:rsidRPr="00D255AF">
        <w:rPr>
          <w:sz w:val="28"/>
          <w:szCs w:val="28"/>
        </w:rPr>
        <w:t>Зона C – заинтересованные, но мало влияющие (поддерживать регулярную связь);</w:t>
      </w:r>
    </w:p>
    <w:p w:rsidR="009C39E2" w:rsidRPr="00D255AF" w:rsidRDefault="009C39E2" w:rsidP="009C39E2">
      <w:pPr>
        <w:pStyle w:val="a4"/>
        <w:tabs>
          <w:tab w:val="left" w:pos="822"/>
          <w:tab w:val="left" w:pos="993"/>
        </w:tabs>
        <w:ind w:left="0" w:firstLine="567"/>
        <w:rPr>
          <w:sz w:val="28"/>
          <w:szCs w:val="28"/>
        </w:rPr>
      </w:pPr>
      <w:r w:rsidRPr="00D255AF">
        <w:rPr>
          <w:sz w:val="28"/>
          <w:szCs w:val="28"/>
        </w:rPr>
        <w:t xml:space="preserve">Зона D – второстепенные (ограниченные коммуникации, минимальное взаимодействие). </w:t>
      </w:r>
    </w:p>
    <w:p w:rsidR="009C39E2" w:rsidRPr="00D255AF" w:rsidRDefault="009C39E2" w:rsidP="009C39E2">
      <w:pPr>
        <w:pStyle w:val="a4"/>
        <w:tabs>
          <w:tab w:val="left" w:pos="822"/>
          <w:tab w:val="left" w:pos="993"/>
        </w:tabs>
        <w:ind w:left="0" w:firstLine="567"/>
        <w:rPr>
          <w:sz w:val="28"/>
          <w:szCs w:val="28"/>
        </w:rPr>
      </w:pPr>
      <w:r w:rsidRPr="00D255AF">
        <w:rPr>
          <w:sz w:val="28"/>
          <w:szCs w:val="28"/>
        </w:rPr>
        <w:t xml:space="preserve">В целях определения приоритетности и формата взаимодействия с заинтересованными сторонами СПУУР составляет матрицу влияния и заинтересованности стейкхолдеров по зонам по форме согласно Приложению 5 к настоящему Регламенту и является неотъемлемой частью Карты стейкхолдеров Фонда. </w:t>
      </w:r>
    </w:p>
    <w:p w:rsidR="00083246" w:rsidRDefault="00083246" w:rsidP="00092B8E">
      <w:pPr>
        <w:pStyle w:val="a3"/>
        <w:ind w:left="2" w:firstLine="565"/>
        <w:rPr>
          <w:sz w:val="28"/>
          <w:szCs w:val="28"/>
        </w:rPr>
      </w:pPr>
    </w:p>
    <w:p w:rsidR="00083246" w:rsidRPr="009B4E06" w:rsidRDefault="007B5812" w:rsidP="007B5812">
      <w:pPr>
        <w:pStyle w:val="1"/>
        <w:tabs>
          <w:tab w:val="left" w:pos="645"/>
        </w:tabs>
        <w:ind w:left="648" w:firstLine="0"/>
        <w:jc w:val="center"/>
        <w:rPr>
          <w:sz w:val="28"/>
          <w:szCs w:val="28"/>
        </w:rPr>
      </w:pPr>
      <w:r w:rsidRPr="009B4E06">
        <w:rPr>
          <w:spacing w:val="-2"/>
          <w:sz w:val="28"/>
          <w:szCs w:val="28"/>
        </w:rPr>
        <w:t xml:space="preserve">Глава 3. </w:t>
      </w:r>
      <w:r w:rsidR="008167F3" w:rsidRPr="009B4E06">
        <w:rPr>
          <w:spacing w:val="-2"/>
          <w:sz w:val="28"/>
          <w:szCs w:val="28"/>
        </w:rPr>
        <w:t>ОТВЕТСТВЕННОСТЬ</w:t>
      </w:r>
    </w:p>
    <w:p w:rsidR="00083246" w:rsidRPr="009B4E06" w:rsidRDefault="002C25D8" w:rsidP="00092B8E">
      <w:pPr>
        <w:pStyle w:val="a4"/>
        <w:numPr>
          <w:ilvl w:val="0"/>
          <w:numId w:val="7"/>
        </w:numPr>
        <w:tabs>
          <w:tab w:val="left" w:pos="993"/>
        </w:tabs>
        <w:spacing w:before="272"/>
        <w:ind w:left="0" w:firstLine="567"/>
        <w:rPr>
          <w:sz w:val="28"/>
          <w:szCs w:val="28"/>
        </w:rPr>
      </w:pPr>
      <w:r w:rsidRPr="009B4E06">
        <w:rPr>
          <w:sz w:val="28"/>
          <w:szCs w:val="28"/>
        </w:rPr>
        <w:t>СПУУР</w:t>
      </w:r>
      <w:r w:rsidR="00EC720D" w:rsidRPr="009B4E06">
        <w:rPr>
          <w:spacing w:val="-4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несет</w:t>
      </w:r>
      <w:r w:rsidR="008167F3" w:rsidRPr="009B4E06">
        <w:rPr>
          <w:spacing w:val="-4"/>
          <w:sz w:val="28"/>
          <w:szCs w:val="28"/>
        </w:rPr>
        <w:t xml:space="preserve"> </w:t>
      </w:r>
      <w:r w:rsidR="008167F3" w:rsidRPr="009B4E06">
        <w:rPr>
          <w:sz w:val="28"/>
          <w:szCs w:val="28"/>
        </w:rPr>
        <w:t>ответственность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pacing w:val="-5"/>
          <w:sz w:val="28"/>
          <w:szCs w:val="28"/>
        </w:rPr>
        <w:t>за: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формирование перечня стейкхолдеров </w:t>
      </w:r>
      <w:r w:rsidR="00092B8E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 xml:space="preserve"> и проведение группировки стейкхолдеров;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684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формирование Карты стейкхолдеров </w:t>
      </w:r>
      <w:r w:rsidR="00092B8E" w:rsidRPr="009B4E06">
        <w:rPr>
          <w:sz w:val="28"/>
          <w:szCs w:val="28"/>
        </w:rPr>
        <w:t>Фонда</w:t>
      </w:r>
      <w:r w:rsidRPr="009B4E06">
        <w:rPr>
          <w:sz w:val="28"/>
          <w:szCs w:val="28"/>
        </w:rPr>
        <w:t xml:space="preserve"> и ее утверждение в установленном </w:t>
      </w:r>
      <w:r w:rsidRPr="009B4E06">
        <w:rPr>
          <w:spacing w:val="-2"/>
          <w:sz w:val="28"/>
          <w:szCs w:val="28"/>
        </w:rPr>
        <w:t>порядке;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664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формирование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z w:val="28"/>
          <w:szCs w:val="28"/>
        </w:rPr>
        <w:t>матрицы</w:t>
      </w:r>
      <w:r w:rsidRPr="009B4E06">
        <w:rPr>
          <w:spacing w:val="-3"/>
          <w:sz w:val="28"/>
          <w:szCs w:val="28"/>
        </w:rPr>
        <w:t xml:space="preserve"> </w:t>
      </w:r>
      <w:r w:rsidRPr="009B4E06">
        <w:rPr>
          <w:sz w:val="28"/>
          <w:szCs w:val="28"/>
        </w:rPr>
        <w:t>влияния</w:t>
      </w:r>
      <w:r w:rsidRPr="009B4E06">
        <w:rPr>
          <w:spacing w:val="-2"/>
          <w:sz w:val="28"/>
          <w:szCs w:val="28"/>
        </w:rPr>
        <w:t xml:space="preserve"> </w:t>
      </w:r>
      <w:r w:rsidRPr="009B4E06">
        <w:rPr>
          <w:sz w:val="28"/>
          <w:szCs w:val="28"/>
        </w:rPr>
        <w:t>и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pacing w:val="-2"/>
          <w:sz w:val="28"/>
          <w:szCs w:val="28"/>
        </w:rPr>
        <w:t>заинтересованности;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651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предоставление</w:t>
      </w:r>
      <w:r w:rsidRPr="009B4E06">
        <w:rPr>
          <w:spacing w:val="-15"/>
          <w:sz w:val="28"/>
          <w:szCs w:val="28"/>
        </w:rPr>
        <w:t xml:space="preserve"> </w:t>
      </w:r>
      <w:r w:rsidR="00EC720D" w:rsidRPr="009B4E06">
        <w:rPr>
          <w:sz w:val="28"/>
          <w:szCs w:val="28"/>
        </w:rPr>
        <w:t xml:space="preserve">Исполнительному органу Фонда 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информации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по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>форме</w:t>
      </w:r>
      <w:r w:rsidRPr="009B4E06">
        <w:rPr>
          <w:spacing w:val="-15"/>
          <w:sz w:val="28"/>
          <w:szCs w:val="28"/>
        </w:rPr>
        <w:t xml:space="preserve"> </w:t>
      </w:r>
      <w:r w:rsidRPr="009B4E06">
        <w:rPr>
          <w:sz w:val="28"/>
          <w:szCs w:val="28"/>
        </w:rPr>
        <w:t xml:space="preserve">согласно Приложению </w:t>
      </w:r>
      <w:hyperlink r:id="rId9">
        <w:r w:rsidRPr="009B4E06">
          <w:rPr>
            <w:sz w:val="28"/>
            <w:szCs w:val="28"/>
          </w:rPr>
          <w:t>2</w:t>
        </w:r>
      </w:hyperlink>
      <w:r w:rsidRPr="009B4E06">
        <w:rPr>
          <w:sz w:val="28"/>
          <w:szCs w:val="28"/>
        </w:rPr>
        <w:t xml:space="preserve"> к настоящему Регламенту.</w:t>
      </w:r>
    </w:p>
    <w:p w:rsidR="00083246" w:rsidRPr="009B4E06" w:rsidRDefault="002C25D8" w:rsidP="00092B8E">
      <w:pPr>
        <w:pStyle w:val="a4"/>
        <w:numPr>
          <w:ilvl w:val="0"/>
          <w:numId w:val="7"/>
        </w:numPr>
        <w:tabs>
          <w:tab w:val="left" w:pos="993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СП</w:t>
      </w:r>
      <w:r w:rsidR="008167F3" w:rsidRPr="009B4E06">
        <w:rPr>
          <w:sz w:val="28"/>
          <w:szCs w:val="28"/>
        </w:rPr>
        <w:t xml:space="preserve"> несут ответственность</w:t>
      </w:r>
      <w:r w:rsidR="008167F3" w:rsidRPr="009B4E06">
        <w:rPr>
          <w:spacing w:val="-3"/>
          <w:sz w:val="28"/>
          <w:szCs w:val="28"/>
        </w:rPr>
        <w:t xml:space="preserve"> </w:t>
      </w:r>
      <w:r w:rsidR="008167F3" w:rsidRPr="009B4E06">
        <w:rPr>
          <w:spacing w:val="-5"/>
          <w:sz w:val="28"/>
          <w:szCs w:val="28"/>
        </w:rPr>
        <w:t>за: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664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>обеспечение</w:t>
      </w:r>
      <w:r w:rsidRPr="009B4E06">
        <w:rPr>
          <w:spacing w:val="-8"/>
          <w:sz w:val="28"/>
          <w:szCs w:val="28"/>
        </w:rPr>
        <w:t xml:space="preserve"> </w:t>
      </w:r>
      <w:r w:rsidRPr="009B4E06">
        <w:rPr>
          <w:sz w:val="28"/>
          <w:szCs w:val="28"/>
        </w:rPr>
        <w:t>проведения</w:t>
      </w:r>
      <w:r w:rsidRPr="009B4E06">
        <w:rPr>
          <w:spacing w:val="-4"/>
          <w:sz w:val="28"/>
          <w:szCs w:val="28"/>
        </w:rPr>
        <w:t xml:space="preserve"> </w:t>
      </w:r>
      <w:r w:rsidRPr="009B4E06">
        <w:rPr>
          <w:sz w:val="28"/>
          <w:szCs w:val="28"/>
        </w:rPr>
        <w:t>анализа</w:t>
      </w:r>
      <w:r w:rsidRPr="009B4E06">
        <w:rPr>
          <w:spacing w:val="-5"/>
          <w:sz w:val="28"/>
          <w:szCs w:val="28"/>
        </w:rPr>
        <w:t xml:space="preserve"> </w:t>
      </w:r>
      <w:r w:rsidRPr="009B4E06">
        <w:rPr>
          <w:sz w:val="28"/>
          <w:szCs w:val="28"/>
        </w:rPr>
        <w:t>окружения</w:t>
      </w:r>
      <w:r w:rsidRPr="009B4E06">
        <w:rPr>
          <w:spacing w:val="-4"/>
          <w:sz w:val="28"/>
          <w:szCs w:val="28"/>
        </w:rPr>
        <w:t xml:space="preserve"> </w:t>
      </w:r>
      <w:r w:rsidR="00EC720D" w:rsidRPr="009B4E06">
        <w:rPr>
          <w:spacing w:val="-2"/>
          <w:sz w:val="28"/>
          <w:szCs w:val="28"/>
        </w:rPr>
        <w:t>Фонда</w:t>
      </w:r>
      <w:r w:rsidRPr="009B4E06">
        <w:rPr>
          <w:spacing w:val="-2"/>
          <w:sz w:val="28"/>
          <w:szCs w:val="28"/>
        </w:rPr>
        <w:t>;</w:t>
      </w:r>
    </w:p>
    <w:p w:rsidR="00083246" w:rsidRPr="009B4E06" w:rsidRDefault="008167F3" w:rsidP="00092B8E">
      <w:pPr>
        <w:pStyle w:val="a4"/>
        <w:numPr>
          <w:ilvl w:val="1"/>
          <w:numId w:val="7"/>
        </w:numPr>
        <w:tabs>
          <w:tab w:val="left" w:pos="787"/>
          <w:tab w:val="left" w:pos="851"/>
        </w:tabs>
        <w:ind w:left="2" w:firstLine="565"/>
        <w:rPr>
          <w:sz w:val="28"/>
          <w:szCs w:val="28"/>
        </w:rPr>
      </w:pPr>
      <w:r w:rsidRPr="009B4E06">
        <w:rPr>
          <w:sz w:val="28"/>
          <w:szCs w:val="28"/>
        </w:rPr>
        <w:t xml:space="preserve">предоставление своевременной и качественной информации, запрашиваемой </w:t>
      </w:r>
      <w:r w:rsidR="002C25D8" w:rsidRPr="009B4E06">
        <w:rPr>
          <w:sz w:val="28"/>
          <w:szCs w:val="28"/>
        </w:rPr>
        <w:t>СПУУР</w:t>
      </w:r>
      <w:r w:rsidR="00EC720D" w:rsidRPr="009B4E06">
        <w:rPr>
          <w:sz w:val="28"/>
          <w:szCs w:val="28"/>
        </w:rPr>
        <w:t xml:space="preserve"> </w:t>
      </w:r>
      <w:r w:rsidRPr="009B4E06">
        <w:rPr>
          <w:sz w:val="28"/>
          <w:szCs w:val="28"/>
        </w:rPr>
        <w:t>в соответствии с настоящим Регламентом.</w:t>
      </w:r>
    </w:p>
    <w:p w:rsidR="00083246" w:rsidRDefault="00083246" w:rsidP="00092B8E">
      <w:pPr>
        <w:pStyle w:val="a3"/>
        <w:ind w:left="2" w:firstLine="565"/>
        <w:jc w:val="left"/>
      </w:pPr>
    </w:p>
    <w:p w:rsidR="00CB2DC7" w:rsidRPr="009B4E06" w:rsidRDefault="00CB2DC7" w:rsidP="00092B8E">
      <w:pPr>
        <w:pStyle w:val="a3"/>
        <w:ind w:left="2" w:firstLine="565"/>
        <w:jc w:val="left"/>
      </w:pPr>
    </w:p>
    <w:p w:rsidR="00083246" w:rsidRPr="009B4E06" w:rsidRDefault="00083246" w:rsidP="00092B8E">
      <w:pPr>
        <w:pStyle w:val="a3"/>
        <w:spacing w:before="5"/>
        <w:ind w:left="2" w:firstLine="565"/>
        <w:jc w:val="left"/>
      </w:pPr>
    </w:p>
    <w:p w:rsidR="00083246" w:rsidRPr="00302DAC" w:rsidRDefault="008167F3" w:rsidP="00092B8E">
      <w:pPr>
        <w:pStyle w:val="1"/>
        <w:tabs>
          <w:tab w:val="left" w:pos="645"/>
        </w:tabs>
        <w:ind w:left="2" w:firstLine="565"/>
        <w:rPr>
          <w:sz w:val="28"/>
          <w:szCs w:val="28"/>
        </w:rPr>
      </w:pPr>
      <w:r w:rsidRPr="00302DAC">
        <w:rPr>
          <w:sz w:val="28"/>
          <w:szCs w:val="28"/>
        </w:rPr>
        <w:t>ССЫЛКИ</w:t>
      </w:r>
      <w:r w:rsidRPr="00302DAC">
        <w:rPr>
          <w:spacing w:val="-4"/>
          <w:sz w:val="28"/>
          <w:szCs w:val="28"/>
        </w:rPr>
        <w:t xml:space="preserve"> </w:t>
      </w:r>
      <w:r w:rsidRPr="00302DAC">
        <w:rPr>
          <w:sz w:val="28"/>
          <w:szCs w:val="28"/>
        </w:rPr>
        <w:t>НА</w:t>
      </w:r>
      <w:r w:rsidRPr="00302DAC">
        <w:rPr>
          <w:spacing w:val="-2"/>
          <w:sz w:val="28"/>
          <w:szCs w:val="28"/>
        </w:rPr>
        <w:t xml:space="preserve"> ДОКУМЕНТЫ</w:t>
      </w:r>
    </w:p>
    <w:p w:rsidR="00083246" w:rsidRPr="00302DAC" w:rsidRDefault="00083246" w:rsidP="002075FB">
      <w:pPr>
        <w:pStyle w:val="a3"/>
        <w:spacing w:before="47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8680"/>
      </w:tblGrid>
      <w:tr w:rsidR="00083246" w:rsidRPr="00302DAC" w:rsidTr="00EC720D">
        <w:trPr>
          <w:trHeight w:val="644"/>
        </w:trPr>
        <w:tc>
          <w:tcPr>
            <w:tcW w:w="655" w:type="dxa"/>
          </w:tcPr>
          <w:p w:rsidR="00083246" w:rsidRPr="00302DAC" w:rsidRDefault="008167F3" w:rsidP="002075FB">
            <w:pPr>
              <w:pStyle w:val="TableParagraph"/>
              <w:spacing w:line="272" w:lineRule="exact"/>
              <w:ind w:left="19"/>
              <w:jc w:val="center"/>
              <w:rPr>
                <w:sz w:val="28"/>
                <w:szCs w:val="28"/>
              </w:rPr>
            </w:pPr>
            <w:r w:rsidRPr="00302DAC">
              <w:rPr>
                <w:spacing w:val="-5"/>
                <w:sz w:val="28"/>
                <w:szCs w:val="28"/>
              </w:rPr>
              <w:t>[1]</w:t>
            </w:r>
          </w:p>
        </w:tc>
        <w:tc>
          <w:tcPr>
            <w:tcW w:w="8680" w:type="dxa"/>
          </w:tcPr>
          <w:p w:rsidR="00083246" w:rsidRPr="00302DAC" w:rsidRDefault="008167F3" w:rsidP="00E77A9A">
            <w:pPr>
              <w:pStyle w:val="TableParagraph"/>
              <w:spacing w:line="272" w:lineRule="exact"/>
              <w:ind w:left="9"/>
              <w:rPr>
                <w:sz w:val="28"/>
                <w:szCs w:val="28"/>
              </w:rPr>
            </w:pPr>
            <w:r w:rsidRPr="00302DAC">
              <w:rPr>
                <w:sz w:val="28"/>
                <w:szCs w:val="28"/>
              </w:rPr>
              <w:t xml:space="preserve">Устав </w:t>
            </w:r>
            <w:r w:rsidR="00E77A9A" w:rsidRPr="00302DAC">
              <w:rPr>
                <w:sz w:val="28"/>
                <w:szCs w:val="28"/>
              </w:rPr>
              <w:t>АО </w:t>
            </w:r>
            <w:r w:rsidRPr="00302DAC">
              <w:rPr>
                <w:sz w:val="28"/>
                <w:szCs w:val="28"/>
              </w:rPr>
              <w:t>«</w:t>
            </w:r>
            <w:r w:rsidR="00EE7170" w:rsidRPr="00302DAC">
              <w:rPr>
                <w:sz w:val="28"/>
                <w:szCs w:val="28"/>
              </w:rPr>
              <w:t>ГФСС</w:t>
            </w:r>
            <w:r w:rsidRPr="00302DAC">
              <w:rPr>
                <w:sz w:val="28"/>
                <w:szCs w:val="28"/>
              </w:rPr>
              <w:t>»,</w:t>
            </w:r>
            <w:r w:rsidRPr="00302DAC">
              <w:rPr>
                <w:spacing w:val="-3"/>
                <w:sz w:val="28"/>
                <w:szCs w:val="28"/>
              </w:rPr>
              <w:t xml:space="preserve"> </w:t>
            </w:r>
            <w:r w:rsidRPr="00302DAC">
              <w:rPr>
                <w:sz w:val="28"/>
                <w:szCs w:val="28"/>
              </w:rPr>
              <w:t>утвержденный</w:t>
            </w:r>
            <w:r w:rsidRPr="00302DAC">
              <w:rPr>
                <w:spacing w:val="-5"/>
                <w:sz w:val="28"/>
                <w:szCs w:val="28"/>
              </w:rPr>
              <w:t xml:space="preserve"> </w:t>
            </w:r>
            <w:r w:rsidR="00EC720D" w:rsidRPr="00302DAC">
              <w:rPr>
                <w:spacing w:val="-2"/>
                <w:sz w:val="28"/>
                <w:szCs w:val="28"/>
              </w:rPr>
              <w:t xml:space="preserve">приказом Комитета госимущества и приватизации МФ РК </w:t>
            </w:r>
            <w:r w:rsidRPr="00302DAC">
              <w:rPr>
                <w:spacing w:val="-6"/>
                <w:sz w:val="28"/>
                <w:szCs w:val="28"/>
              </w:rPr>
              <w:t xml:space="preserve"> </w:t>
            </w:r>
            <w:r w:rsidRPr="00302DAC">
              <w:rPr>
                <w:sz w:val="28"/>
                <w:szCs w:val="28"/>
              </w:rPr>
              <w:t>от</w:t>
            </w:r>
            <w:r w:rsidRPr="00302DAC">
              <w:rPr>
                <w:spacing w:val="-5"/>
                <w:sz w:val="28"/>
                <w:szCs w:val="28"/>
              </w:rPr>
              <w:t xml:space="preserve"> </w:t>
            </w:r>
            <w:r w:rsidR="00EC720D" w:rsidRPr="00302DAC">
              <w:rPr>
                <w:sz w:val="28"/>
                <w:szCs w:val="28"/>
              </w:rPr>
              <w:t xml:space="preserve">20 апреля 2004 </w:t>
            </w:r>
            <w:r w:rsidRPr="00302DAC">
              <w:rPr>
                <w:sz w:val="28"/>
                <w:szCs w:val="28"/>
              </w:rPr>
              <w:t xml:space="preserve">года № </w:t>
            </w:r>
            <w:r w:rsidR="00EC720D" w:rsidRPr="00302DAC">
              <w:rPr>
                <w:sz w:val="28"/>
                <w:szCs w:val="28"/>
              </w:rPr>
              <w:t>111</w:t>
            </w:r>
          </w:p>
        </w:tc>
      </w:tr>
      <w:tr w:rsidR="00083246" w:rsidRPr="00302DAC" w:rsidTr="00EC720D">
        <w:trPr>
          <w:trHeight w:val="837"/>
        </w:trPr>
        <w:tc>
          <w:tcPr>
            <w:tcW w:w="655" w:type="dxa"/>
          </w:tcPr>
          <w:p w:rsidR="00083246" w:rsidRPr="00302DAC" w:rsidRDefault="008167F3" w:rsidP="002075FB">
            <w:pPr>
              <w:pStyle w:val="TableParagraph"/>
              <w:spacing w:line="270" w:lineRule="exact"/>
              <w:ind w:left="19"/>
              <w:jc w:val="center"/>
              <w:rPr>
                <w:sz w:val="28"/>
                <w:szCs w:val="28"/>
              </w:rPr>
            </w:pPr>
            <w:r w:rsidRPr="00302DAC">
              <w:rPr>
                <w:spacing w:val="-5"/>
                <w:sz w:val="28"/>
                <w:szCs w:val="28"/>
              </w:rPr>
              <w:t>[2]</w:t>
            </w:r>
          </w:p>
        </w:tc>
        <w:tc>
          <w:tcPr>
            <w:tcW w:w="8680" w:type="dxa"/>
          </w:tcPr>
          <w:p w:rsidR="00EC720D" w:rsidRPr="00302DAC" w:rsidRDefault="008167F3" w:rsidP="002075FB">
            <w:pPr>
              <w:pStyle w:val="TableParagraph"/>
              <w:spacing w:line="270" w:lineRule="exact"/>
              <w:ind w:left="9"/>
              <w:rPr>
                <w:spacing w:val="-4"/>
                <w:sz w:val="28"/>
                <w:szCs w:val="28"/>
              </w:rPr>
            </w:pPr>
            <w:r w:rsidRPr="00302DAC">
              <w:rPr>
                <w:sz w:val="28"/>
                <w:szCs w:val="28"/>
              </w:rPr>
              <w:t>Кодекс корпоративного управления</w:t>
            </w:r>
            <w:r w:rsidR="00E77A9A" w:rsidRPr="00302DAC">
              <w:rPr>
                <w:sz w:val="28"/>
                <w:szCs w:val="28"/>
              </w:rPr>
              <w:t xml:space="preserve"> АО «ГФСС»</w:t>
            </w:r>
            <w:r w:rsidRPr="00302DAC">
              <w:rPr>
                <w:sz w:val="28"/>
                <w:szCs w:val="28"/>
              </w:rPr>
              <w:t>, утвержденный</w:t>
            </w:r>
            <w:r w:rsidRPr="00302DAC">
              <w:rPr>
                <w:spacing w:val="-4"/>
                <w:sz w:val="28"/>
                <w:szCs w:val="28"/>
              </w:rPr>
              <w:t xml:space="preserve"> </w:t>
            </w:r>
            <w:r w:rsidR="00EC720D" w:rsidRPr="00302DAC">
              <w:rPr>
                <w:spacing w:val="-4"/>
                <w:sz w:val="28"/>
                <w:szCs w:val="28"/>
              </w:rPr>
              <w:t>приказом</w:t>
            </w:r>
          </w:p>
          <w:p w:rsidR="00083246" w:rsidRPr="00302DAC" w:rsidRDefault="00E77A9A" w:rsidP="00E77A9A">
            <w:pPr>
              <w:pStyle w:val="TableParagraph"/>
              <w:spacing w:line="270" w:lineRule="exact"/>
              <w:ind w:left="9"/>
              <w:rPr>
                <w:sz w:val="28"/>
                <w:szCs w:val="28"/>
              </w:rPr>
            </w:pPr>
            <w:r w:rsidRPr="00302DAC">
              <w:rPr>
                <w:spacing w:val="-4"/>
                <w:sz w:val="28"/>
                <w:szCs w:val="28"/>
              </w:rPr>
              <w:t>М</w:t>
            </w:r>
            <w:r w:rsidR="00EC720D" w:rsidRPr="00302DAC">
              <w:rPr>
                <w:spacing w:val="-4"/>
                <w:sz w:val="28"/>
                <w:szCs w:val="28"/>
              </w:rPr>
              <w:t xml:space="preserve">инистра труда и социальной защиты населения Республики Казахстан от 10 мая 2018 года № 175 </w:t>
            </w:r>
          </w:p>
        </w:tc>
      </w:tr>
      <w:tr w:rsidR="00083246" w:rsidRPr="00302DAC" w:rsidTr="00EC720D">
        <w:trPr>
          <w:trHeight w:val="635"/>
        </w:trPr>
        <w:tc>
          <w:tcPr>
            <w:tcW w:w="655" w:type="dxa"/>
          </w:tcPr>
          <w:p w:rsidR="00083246" w:rsidRPr="00302DAC" w:rsidRDefault="008167F3" w:rsidP="002075FB">
            <w:pPr>
              <w:pStyle w:val="TableParagraph"/>
              <w:spacing w:line="271" w:lineRule="exact"/>
              <w:ind w:left="19"/>
              <w:jc w:val="center"/>
              <w:rPr>
                <w:sz w:val="28"/>
                <w:szCs w:val="28"/>
              </w:rPr>
            </w:pPr>
            <w:r w:rsidRPr="00302DAC">
              <w:rPr>
                <w:spacing w:val="-5"/>
                <w:sz w:val="28"/>
                <w:szCs w:val="28"/>
              </w:rPr>
              <w:t>[3]</w:t>
            </w:r>
          </w:p>
        </w:tc>
        <w:tc>
          <w:tcPr>
            <w:tcW w:w="8680" w:type="dxa"/>
          </w:tcPr>
          <w:p w:rsidR="00083246" w:rsidRPr="00302DAC" w:rsidRDefault="00EE7170" w:rsidP="00E77A9A">
            <w:pPr>
              <w:pStyle w:val="TableParagraph"/>
              <w:ind w:left="9"/>
              <w:rPr>
                <w:sz w:val="28"/>
                <w:szCs w:val="28"/>
              </w:rPr>
            </w:pPr>
            <w:r w:rsidRPr="00302DAC">
              <w:rPr>
                <w:sz w:val="28"/>
                <w:szCs w:val="28"/>
              </w:rPr>
              <w:t xml:space="preserve">Политика в области устойчивого развития </w:t>
            </w:r>
            <w:r w:rsidR="008167F3" w:rsidRPr="00302DAC">
              <w:rPr>
                <w:sz w:val="28"/>
                <w:szCs w:val="28"/>
              </w:rPr>
              <w:t>в АО «</w:t>
            </w:r>
            <w:r w:rsidRPr="00302DAC">
              <w:rPr>
                <w:sz w:val="28"/>
                <w:szCs w:val="28"/>
              </w:rPr>
              <w:t>ГФСС</w:t>
            </w:r>
            <w:r w:rsidR="008167F3" w:rsidRPr="00302DAC">
              <w:rPr>
                <w:sz w:val="28"/>
                <w:szCs w:val="28"/>
              </w:rPr>
              <w:t>», утвержденн</w:t>
            </w:r>
            <w:r w:rsidRPr="00302DAC">
              <w:rPr>
                <w:sz w:val="28"/>
                <w:szCs w:val="28"/>
              </w:rPr>
              <w:t>ая</w:t>
            </w:r>
            <w:r w:rsidR="008167F3" w:rsidRPr="00302DAC">
              <w:rPr>
                <w:sz w:val="28"/>
                <w:szCs w:val="28"/>
              </w:rPr>
              <w:t xml:space="preserve"> </w:t>
            </w:r>
            <w:r w:rsidRPr="00302DAC">
              <w:rPr>
                <w:sz w:val="28"/>
                <w:szCs w:val="28"/>
              </w:rPr>
              <w:t xml:space="preserve">решением Советом директоров </w:t>
            </w:r>
            <w:r w:rsidR="00EC720D" w:rsidRPr="00302DAC">
              <w:rPr>
                <w:sz w:val="28"/>
                <w:szCs w:val="28"/>
              </w:rPr>
              <w:t>Фонда</w:t>
            </w:r>
            <w:r w:rsidR="008167F3" w:rsidRPr="00302DAC">
              <w:rPr>
                <w:sz w:val="28"/>
                <w:szCs w:val="28"/>
              </w:rPr>
              <w:t xml:space="preserve"> </w:t>
            </w:r>
            <w:r w:rsidR="00EC720D" w:rsidRPr="00302DAC">
              <w:rPr>
                <w:sz w:val="28"/>
                <w:szCs w:val="28"/>
              </w:rPr>
              <w:t>от_</w:t>
            </w:r>
            <w:r w:rsidRPr="00302DAC">
              <w:rPr>
                <w:sz w:val="28"/>
                <w:szCs w:val="28"/>
              </w:rPr>
              <w:t xml:space="preserve"> 2025 года (протокол заседания №</w:t>
            </w:r>
            <w:r w:rsidR="00EC720D" w:rsidRPr="00302DAC">
              <w:rPr>
                <w:sz w:val="28"/>
                <w:szCs w:val="28"/>
              </w:rPr>
              <w:t>_</w:t>
            </w:r>
            <w:r w:rsidRPr="00302DAC">
              <w:rPr>
                <w:sz w:val="28"/>
                <w:szCs w:val="28"/>
              </w:rPr>
              <w:t>)</w:t>
            </w:r>
          </w:p>
        </w:tc>
      </w:tr>
    </w:tbl>
    <w:p w:rsidR="00505D8C" w:rsidRPr="00302DAC" w:rsidRDefault="00505D8C" w:rsidP="002075FB">
      <w:pPr>
        <w:pStyle w:val="a3"/>
        <w:spacing w:before="51"/>
        <w:jc w:val="left"/>
        <w:rPr>
          <w:sz w:val="28"/>
          <w:szCs w:val="28"/>
        </w:rPr>
      </w:pPr>
    </w:p>
    <w:p w:rsidR="00505D8C" w:rsidRPr="00302DAC" w:rsidRDefault="00505D8C" w:rsidP="002075FB">
      <w:pPr>
        <w:pStyle w:val="a3"/>
        <w:spacing w:before="51"/>
        <w:jc w:val="left"/>
        <w:rPr>
          <w:sz w:val="28"/>
          <w:szCs w:val="28"/>
        </w:rPr>
      </w:pPr>
    </w:p>
    <w:p w:rsidR="00CB2DC7" w:rsidRPr="00302DAC" w:rsidRDefault="00CB2DC7" w:rsidP="002075FB">
      <w:pPr>
        <w:pStyle w:val="a3"/>
        <w:spacing w:before="51"/>
        <w:jc w:val="left"/>
        <w:rPr>
          <w:sz w:val="28"/>
          <w:szCs w:val="28"/>
        </w:rPr>
      </w:pPr>
    </w:p>
    <w:p w:rsidR="00083246" w:rsidRPr="00302DAC" w:rsidRDefault="008167F3" w:rsidP="00967E5C">
      <w:pPr>
        <w:pStyle w:val="1"/>
        <w:tabs>
          <w:tab w:val="left" w:pos="645"/>
        </w:tabs>
        <w:ind w:left="648" w:firstLine="0"/>
        <w:rPr>
          <w:sz w:val="28"/>
          <w:szCs w:val="28"/>
        </w:rPr>
      </w:pPr>
      <w:r w:rsidRPr="00302DAC">
        <w:rPr>
          <w:spacing w:val="-2"/>
          <w:sz w:val="28"/>
          <w:szCs w:val="28"/>
        </w:rPr>
        <w:t>ПРИЛОЖЕНИЯ</w:t>
      </w:r>
    </w:p>
    <w:p w:rsidR="00967E5C" w:rsidRPr="00302DAC" w:rsidRDefault="00967E5C" w:rsidP="00967E5C">
      <w:pPr>
        <w:pStyle w:val="1"/>
        <w:tabs>
          <w:tab w:val="left" w:pos="645"/>
        </w:tabs>
        <w:rPr>
          <w:spacing w:val="-2"/>
          <w:sz w:val="28"/>
          <w:szCs w:val="2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7380"/>
      </w:tblGrid>
      <w:tr w:rsidR="00967E5C" w:rsidRPr="00302DAC" w:rsidTr="00302DAC">
        <w:tc>
          <w:tcPr>
            <w:tcW w:w="1985" w:type="dxa"/>
          </w:tcPr>
          <w:p w:rsidR="00967E5C" w:rsidRPr="00302DAC" w:rsidRDefault="00967E5C" w:rsidP="00C74E3E">
            <w:pPr>
              <w:pStyle w:val="1"/>
              <w:tabs>
                <w:tab w:val="left" w:pos="645"/>
              </w:tabs>
              <w:ind w:left="0" w:firstLine="0"/>
              <w:rPr>
                <w:b w:val="0"/>
                <w:spacing w:val="-2"/>
                <w:sz w:val="28"/>
                <w:szCs w:val="28"/>
              </w:rPr>
            </w:pPr>
            <w:r w:rsidRPr="00302DAC">
              <w:rPr>
                <w:b w:val="0"/>
                <w:spacing w:val="-2"/>
                <w:sz w:val="28"/>
                <w:szCs w:val="28"/>
              </w:rPr>
              <w:t>Приложение 1</w:t>
            </w:r>
          </w:p>
        </w:tc>
        <w:tc>
          <w:tcPr>
            <w:tcW w:w="7380" w:type="dxa"/>
          </w:tcPr>
          <w:p w:rsidR="00967E5C" w:rsidRPr="00302DAC" w:rsidRDefault="00967E5C" w:rsidP="00E77A9A">
            <w:pPr>
              <w:pStyle w:val="1"/>
              <w:tabs>
                <w:tab w:val="left" w:pos="645"/>
              </w:tabs>
              <w:ind w:left="0" w:firstLine="0"/>
              <w:rPr>
                <w:b w:val="0"/>
                <w:spacing w:val="-2"/>
                <w:sz w:val="28"/>
                <w:szCs w:val="28"/>
              </w:rPr>
            </w:pPr>
            <w:r w:rsidRPr="00302DAC">
              <w:rPr>
                <w:b w:val="0"/>
                <w:spacing w:val="-2"/>
                <w:sz w:val="28"/>
                <w:szCs w:val="28"/>
              </w:rPr>
              <w:t xml:space="preserve">Форма карты стейкхолдеров </w:t>
            </w:r>
            <w:r w:rsidR="00E77A9A" w:rsidRPr="00302DAC">
              <w:rPr>
                <w:b w:val="0"/>
                <w:spacing w:val="-2"/>
                <w:sz w:val="28"/>
                <w:szCs w:val="28"/>
              </w:rPr>
              <w:t>Фонда</w:t>
            </w:r>
          </w:p>
        </w:tc>
      </w:tr>
      <w:tr w:rsidR="00967E5C" w:rsidRPr="00302DAC" w:rsidTr="00302DAC">
        <w:tc>
          <w:tcPr>
            <w:tcW w:w="1985" w:type="dxa"/>
          </w:tcPr>
          <w:p w:rsidR="00967E5C" w:rsidRPr="00302DAC" w:rsidRDefault="006A3BAA" w:rsidP="00C74E3E">
            <w:pPr>
              <w:pStyle w:val="1"/>
              <w:tabs>
                <w:tab w:val="left" w:pos="645"/>
              </w:tabs>
              <w:ind w:left="0" w:firstLine="0"/>
              <w:rPr>
                <w:sz w:val="28"/>
                <w:szCs w:val="28"/>
              </w:rPr>
            </w:pPr>
            <w:r w:rsidRPr="00302DAC">
              <w:rPr>
                <w:b w:val="0"/>
                <w:spacing w:val="-2"/>
                <w:sz w:val="28"/>
                <w:szCs w:val="28"/>
              </w:rPr>
              <w:t>Приложение 2</w:t>
            </w:r>
          </w:p>
        </w:tc>
        <w:tc>
          <w:tcPr>
            <w:tcW w:w="7380" w:type="dxa"/>
          </w:tcPr>
          <w:p w:rsidR="00967E5C" w:rsidRPr="00302DAC" w:rsidRDefault="006A3BAA" w:rsidP="00E77A9A">
            <w:pPr>
              <w:pStyle w:val="1"/>
              <w:ind w:left="0" w:firstLine="0"/>
              <w:rPr>
                <w:b w:val="0"/>
                <w:sz w:val="28"/>
                <w:szCs w:val="28"/>
              </w:rPr>
            </w:pPr>
            <w:r w:rsidRPr="00302DAC">
              <w:rPr>
                <w:b w:val="0"/>
                <w:sz w:val="28"/>
                <w:szCs w:val="28"/>
              </w:rPr>
              <w:t>Форма таблицы определения требований и ожиданий стейкхолдеров</w:t>
            </w:r>
            <w:r w:rsidR="00337F9E" w:rsidRPr="00302DAC">
              <w:rPr>
                <w:b w:val="0"/>
                <w:sz w:val="28"/>
                <w:szCs w:val="28"/>
              </w:rPr>
              <w:t xml:space="preserve"> </w:t>
            </w:r>
            <w:r w:rsidR="00E77A9A" w:rsidRPr="00302DAC">
              <w:rPr>
                <w:b w:val="0"/>
                <w:sz w:val="28"/>
                <w:szCs w:val="28"/>
              </w:rPr>
              <w:t>АО «ГФСС»</w:t>
            </w:r>
          </w:p>
        </w:tc>
      </w:tr>
      <w:tr w:rsidR="006A3BAA" w:rsidRPr="00302DAC" w:rsidTr="00302DAC">
        <w:tc>
          <w:tcPr>
            <w:tcW w:w="1985" w:type="dxa"/>
          </w:tcPr>
          <w:p w:rsidR="006A3BAA" w:rsidRPr="00302DAC" w:rsidRDefault="006A3BAA" w:rsidP="00C74E3E">
            <w:pPr>
              <w:pStyle w:val="1"/>
              <w:tabs>
                <w:tab w:val="left" w:pos="645"/>
              </w:tabs>
              <w:ind w:left="0" w:firstLine="0"/>
              <w:rPr>
                <w:b w:val="0"/>
                <w:spacing w:val="-2"/>
                <w:sz w:val="28"/>
                <w:szCs w:val="28"/>
              </w:rPr>
            </w:pPr>
            <w:r w:rsidRPr="00302DAC">
              <w:rPr>
                <w:b w:val="0"/>
                <w:spacing w:val="-2"/>
                <w:sz w:val="28"/>
                <w:szCs w:val="28"/>
              </w:rPr>
              <w:t>Приложение 3</w:t>
            </w:r>
          </w:p>
        </w:tc>
        <w:tc>
          <w:tcPr>
            <w:tcW w:w="7380" w:type="dxa"/>
          </w:tcPr>
          <w:p w:rsidR="006A3BAA" w:rsidRPr="00302DAC" w:rsidRDefault="006A3BAA" w:rsidP="00302DAC">
            <w:pPr>
              <w:pStyle w:val="1"/>
              <w:ind w:left="0" w:firstLine="0"/>
              <w:rPr>
                <w:b w:val="0"/>
                <w:sz w:val="28"/>
                <w:szCs w:val="28"/>
              </w:rPr>
            </w:pPr>
            <w:r w:rsidRPr="00302DAC">
              <w:rPr>
                <w:b w:val="0"/>
                <w:sz w:val="28"/>
                <w:szCs w:val="28"/>
              </w:rPr>
              <w:t xml:space="preserve">Форма таблицы оценки степени влияния стейкхолдеров на </w:t>
            </w:r>
            <w:r w:rsidR="00E77A9A" w:rsidRPr="00302DAC">
              <w:rPr>
                <w:b w:val="0"/>
                <w:sz w:val="28"/>
                <w:szCs w:val="28"/>
              </w:rPr>
              <w:t>АО «ГФСС»</w:t>
            </w:r>
          </w:p>
        </w:tc>
      </w:tr>
      <w:tr w:rsidR="006A3BAA" w:rsidRPr="00302DAC" w:rsidTr="00302DAC">
        <w:tc>
          <w:tcPr>
            <w:tcW w:w="1985" w:type="dxa"/>
          </w:tcPr>
          <w:p w:rsidR="006A3BAA" w:rsidRPr="00302DAC" w:rsidRDefault="006A3BAA" w:rsidP="00C74E3E">
            <w:pPr>
              <w:pStyle w:val="1"/>
              <w:tabs>
                <w:tab w:val="left" w:pos="645"/>
              </w:tabs>
              <w:ind w:left="0" w:firstLine="0"/>
              <w:rPr>
                <w:b w:val="0"/>
                <w:spacing w:val="-2"/>
                <w:sz w:val="28"/>
                <w:szCs w:val="28"/>
              </w:rPr>
            </w:pPr>
            <w:r w:rsidRPr="00302DAC">
              <w:rPr>
                <w:b w:val="0"/>
                <w:spacing w:val="-2"/>
                <w:sz w:val="28"/>
                <w:szCs w:val="28"/>
              </w:rPr>
              <w:t>Приложение 4</w:t>
            </w:r>
          </w:p>
        </w:tc>
        <w:tc>
          <w:tcPr>
            <w:tcW w:w="7380" w:type="dxa"/>
          </w:tcPr>
          <w:p w:rsidR="006A3BAA" w:rsidRPr="00302DAC" w:rsidRDefault="006A3BAA" w:rsidP="00302DAC">
            <w:pPr>
              <w:pStyle w:val="1"/>
              <w:ind w:left="0" w:firstLine="0"/>
              <w:rPr>
                <w:b w:val="0"/>
                <w:sz w:val="28"/>
                <w:szCs w:val="28"/>
              </w:rPr>
            </w:pPr>
            <w:r w:rsidRPr="00302DAC">
              <w:rPr>
                <w:b w:val="0"/>
                <w:sz w:val="28"/>
                <w:szCs w:val="28"/>
              </w:rPr>
              <w:t>Форма таблицы оценки степени заинтересованности стейкхолдеров в</w:t>
            </w:r>
            <w:r w:rsidR="00302DAC">
              <w:rPr>
                <w:b w:val="0"/>
                <w:sz w:val="28"/>
                <w:szCs w:val="28"/>
              </w:rPr>
              <w:t xml:space="preserve"> </w:t>
            </w:r>
            <w:r w:rsidRPr="00302DAC">
              <w:rPr>
                <w:b w:val="0"/>
                <w:sz w:val="28"/>
                <w:szCs w:val="28"/>
              </w:rPr>
              <w:t xml:space="preserve">деятельности </w:t>
            </w:r>
            <w:r w:rsidR="00E77A9A" w:rsidRPr="00302DAC">
              <w:rPr>
                <w:b w:val="0"/>
                <w:sz w:val="28"/>
                <w:szCs w:val="28"/>
              </w:rPr>
              <w:t>АО «ГФСС»</w:t>
            </w:r>
          </w:p>
        </w:tc>
      </w:tr>
      <w:tr w:rsidR="006A3BAA" w:rsidRPr="00302DAC" w:rsidTr="00302DAC">
        <w:tc>
          <w:tcPr>
            <w:tcW w:w="1985" w:type="dxa"/>
          </w:tcPr>
          <w:p w:rsidR="006A3BAA" w:rsidRPr="00302DAC" w:rsidRDefault="006A3BAA" w:rsidP="00C74E3E">
            <w:pPr>
              <w:pStyle w:val="1"/>
              <w:tabs>
                <w:tab w:val="left" w:pos="645"/>
              </w:tabs>
              <w:ind w:left="0" w:firstLine="0"/>
              <w:rPr>
                <w:b w:val="0"/>
                <w:spacing w:val="-2"/>
                <w:sz w:val="28"/>
                <w:szCs w:val="28"/>
              </w:rPr>
            </w:pPr>
            <w:r w:rsidRPr="00302DAC">
              <w:rPr>
                <w:b w:val="0"/>
                <w:spacing w:val="-2"/>
                <w:sz w:val="28"/>
                <w:szCs w:val="28"/>
              </w:rPr>
              <w:t>Приложение 5</w:t>
            </w:r>
          </w:p>
        </w:tc>
        <w:tc>
          <w:tcPr>
            <w:tcW w:w="7380" w:type="dxa"/>
          </w:tcPr>
          <w:p w:rsidR="006A3BAA" w:rsidRPr="00302DAC" w:rsidRDefault="006A3BAA" w:rsidP="00E77A9A">
            <w:pPr>
              <w:pStyle w:val="1"/>
              <w:ind w:left="0" w:firstLine="0"/>
              <w:rPr>
                <w:b w:val="0"/>
                <w:sz w:val="28"/>
                <w:szCs w:val="28"/>
              </w:rPr>
            </w:pPr>
            <w:r w:rsidRPr="00302DAC">
              <w:rPr>
                <w:b w:val="0"/>
                <w:sz w:val="28"/>
                <w:szCs w:val="28"/>
              </w:rPr>
              <w:t xml:space="preserve">Форма матрицы влияния и заинтересованности стейкхолдеров </w:t>
            </w:r>
            <w:r w:rsidR="00E77A9A" w:rsidRPr="00302DAC">
              <w:rPr>
                <w:b w:val="0"/>
                <w:sz w:val="28"/>
                <w:szCs w:val="28"/>
              </w:rPr>
              <w:t>АО «ГФСС»</w:t>
            </w:r>
          </w:p>
        </w:tc>
      </w:tr>
    </w:tbl>
    <w:p w:rsidR="00083246" w:rsidRPr="00302DAC" w:rsidRDefault="00083246" w:rsidP="002075FB">
      <w:pPr>
        <w:pStyle w:val="a3"/>
        <w:spacing w:before="47"/>
        <w:jc w:val="left"/>
        <w:rPr>
          <w:b/>
          <w:sz w:val="28"/>
          <w:szCs w:val="28"/>
        </w:rPr>
      </w:pPr>
    </w:p>
    <w:p w:rsidR="00083246" w:rsidRPr="009B4E06" w:rsidRDefault="00083246" w:rsidP="002075FB">
      <w:pPr>
        <w:pStyle w:val="TableParagraph"/>
        <w:spacing w:line="261" w:lineRule="exact"/>
        <w:rPr>
          <w:sz w:val="24"/>
        </w:rPr>
        <w:sectPr w:rsidR="00083246" w:rsidRPr="009B4E06" w:rsidSect="009B4E06">
          <w:type w:val="continuous"/>
          <w:pgSz w:w="11910" w:h="16840"/>
          <w:pgMar w:top="1134" w:right="851" w:bottom="992" w:left="1418" w:header="720" w:footer="720" w:gutter="0"/>
          <w:cols w:space="720"/>
        </w:sectPr>
      </w:pPr>
    </w:p>
    <w:p w:rsidR="00ED7BB0" w:rsidRPr="009B4E06" w:rsidRDefault="00ED7BB0" w:rsidP="00E77A9A">
      <w:pPr>
        <w:pStyle w:val="a3"/>
        <w:jc w:val="center"/>
        <w:rPr>
          <w:b/>
        </w:rPr>
      </w:pPr>
      <w:r w:rsidRPr="009B4E06">
        <w:rPr>
          <w:b/>
        </w:rPr>
        <w:lastRenderedPageBreak/>
        <w:t>Приложение 1</w:t>
      </w:r>
    </w:p>
    <w:p w:rsidR="00ED7BB0" w:rsidRPr="009B4E06" w:rsidRDefault="00ED7BB0" w:rsidP="00E77A9A">
      <w:pPr>
        <w:pStyle w:val="a3"/>
        <w:jc w:val="center"/>
        <w:rPr>
          <w:b/>
        </w:rPr>
      </w:pPr>
      <w:r w:rsidRPr="009B4E06">
        <w:rPr>
          <w:b/>
        </w:rPr>
        <w:t>(обязательное)</w:t>
      </w:r>
    </w:p>
    <w:p w:rsidR="00ED7BB0" w:rsidRDefault="00ED7BB0" w:rsidP="002075FB">
      <w:pPr>
        <w:pStyle w:val="a3"/>
        <w:jc w:val="left"/>
        <w:rPr>
          <w:b/>
          <w:sz w:val="20"/>
        </w:rPr>
      </w:pPr>
    </w:p>
    <w:p w:rsidR="00BD4EFD" w:rsidRDefault="00BD4EFD" w:rsidP="00BD4EFD">
      <w:pPr>
        <w:pStyle w:val="a3"/>
        <w:ind w:firstLine="284"/>
        <w:jc w:val="center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 wp14:anchorId="396072C8">
            <wp:extent cx="8851900" cy="492569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0" cy="492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4EFD" w:rsidRDefault="00BD4EFD" w:rsidP="002075FB">
      <w:pPr>
        <w:pStyle w:val="a3"/>
        <w:jc w:val="left"/>
        <w:rPr>
          <w:b/>
          <w:sz w:val="20"/>
        </w:rPr>
      </w:pPr>
    </w:p>
    <w:p w:rsidR="00ED7BB0" w:rsidRPr="009B4E06" w:rsidRDefault="00ED7BB0" w:rsidP="002075FB">
      <w:pPr>
        <w:pStyle w:val="a3"/>
        <w:jc w:val="left"/>
        <w:rPr>
          <w:b/>
          <w:sz w:val="20"/>
        </w:rPr>
      </w:pPr>
    </w:p>
    <w:p w:rsidR="00ED7BB0" w:rsidRPr="009B4E06" w:rsidRDefault="00ED7BB0" w:rsidP="002075FB">
      <w:pPr>
        <w:pStyle w:val="a3"/>
        <w:jc w:val="left"/>
        <w:rPr>
          <w:b/>
          <w:sz w:val="20"/>
        </w:rPr>
      </w:pPr>
    </w:p>
    <w:p w:rsidR="00ED7BB0" w:rsidRPr="009B4E06" w:rsidRDefault="00ED7BB0" w:rsidP="002075FB">
      <w:pPr>
        <w:pStyle w:val="a3"/>
        <w:jc w:val="left"/>
        <w:rPr>
          <w:b/>
          <w:sz w:val="20"/>
        </w:rPr>
        <w:sectPr w:rsidR="00ED7BB0" w:rsidRPr="009B4E06" w:rsidSect="00BD4EFD">
          <w:pgSz w:w="16840" w:h="11910" w:orient="landscape"/>
          <w:pgMar w:top="1340" w:right="708" w:bottom="280" w:left="1134" w:header="720" w:footer="720" w:gutter="0"/>
          <w:cols w:space="720"/>
        </w:sectPr>
      </w:pPr>
    </w:p>
    <w:p w:rsidR="00083246" w:rsidRPr="009B4E06" w:rsidRDefault="008167F3" w:rsidP="00E77A9A">
      <w:pPr>
        <w:spacing w:before="72" w:line="274" w:lineRule="exact"/>
        <w:jc w:val="center"/>
        <w:rPr>
          <w:b/>
          <w:sz w:val="24"/>
        </w:rPr>
      </w:pPr>
      <w:r w:rsidRPr="009B4E06">
        <w:rPr>
          <w:b/>
          <w:sz w:val="24"/>
        </w:rPr>
        <w:lastRenderedPageBreak/>
        <w:t>Приложение</w:t>
      </w:r>
      <w:r w:rsidRPr="009B4E06">
        <w:rPr>
          <w:b/>
          <w:spacing w:val="-8"/>
          <w:sz w:val="24"/>
        </w:rPr>
        <w:t xml:space="preserve"> </w:t>
      </w:r>
      <w:r w:rsidRPr="009B4E06">
        <w:rPr>
          <w:b/>
          <w:spacing w:val="-10"/>
          <w:sz w:val="24"/>
        </w:rPr>
        <w:t>2</w:t>
      </w:r>
    </w:p>
    <w:p w:rsidR="00083246" w:rsidRPr="009B4E06" w:rsidRDefault="008167F3" w:rsidP="00E77A9A">
      <w:pPr>
        <w:pStyle w:val="a3"/>
        <w:spacing w:line="274" w:lineRule="exact"/>
        <w:jc w:val="center"/>
      </w:pPr>
      <w:r w:rsidRPr="009B4E06">
        <w:rPr>
          <w:spacing w:val="-2"/>
        </w:rPr>
        <w:t>(обязательное)</w:t>
      </w:r>
    </w:p>
    <w:p w:rsidR="00083246" w:rsidRPr="009B4E06" w:rsidRDefault="00083246" w:rsidP="002075FB">
      <w:pPr>
        <w:pStyle w:val="a3"/>
        <w:jc w:val="left"/>
      </w:pPr>
    </w:p>
    <w:p w:rsidR="00083246" w:rsidRPr="009B4E06" w:rsidRDefault="00083246" w:rsidP="002075FB">
      <w:pPr>
        <w:pStyle w:val="a3"/>
        <w:spacing w:before="6"/>
        <w:jc w:val="left"/>
      </w:pPr>
    </w:p>
    <w:p w:rsidR="00083246" w:rsidRPr="009B4E06" w:rsidRDefault="008167F3" w:rsidP="00E77A9A">
      <w:pPr>
        <w:jc w:val="center"/>
        <w:rPr>
          <w:b/>
          <w:sz w:val="24"/>
        </w:rPr>
      </w:pPr>
      <w:r w:rsidRPr="009B4E06">
        <w:rPr>
          <w:b/>
          <w:sz w:val="24"/>
        </w:rPr>
        <w:t>Таблица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определения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требований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и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ожиданий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стейкхолдеров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АО</w:t>
      </w:r>
      <w:r w:rsidRPr="009B4E06">
        <w:rPr>
          <w:b/>
          <w:spacing w:val="-8"/>
          <w:sz w:val="24"/>
        </w:rPr>
        <w:t xml:space="preserve"> </w:t>
      </w:r>
      <w:r w:rsidRPr="009B4E06">
        <w:rPr>
          <w:b/>
          <w:sz w:val="24"/>
        </w:rPr>
        <w:t>«</w:t>
      </w:r>
      <w:r w:rsidR="008A0472" w:rsidRPr="009B4E06">
        <w:rPr>
          <w:b/>
          <w:sz w:val="24"/>
        </w:rPr>
        <w:t>ГФСС</w:t>
      </w:r>
      <w:r w:rsidRPr="009B4E06">
        <w:rPr>
          <w:b/>
          <w:sz w:val="24"/>
        </w:rPr>
        <w:t xml:space="preserve">» </w:t>
      </w:r>
    </w:p>
    <w:p w:rsidR="00083246" w:rsidRPr="009B4E06" w:rsidRDefault="00083246" w:rsidP="002075FB">
      <w:pPr>
        <w:pStyle w:val="a3"/>
        <w:spacing w:before="46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366"/>
        <w:gridCol w:w="2306"/>
        <w:gridCol w:w="2339"/>
      </w:tblGrid>
      <w:tr w:rsidR="00083246" w:rsidRPr="009B4E06">
        <w:trPr>
          <w:trHeight w:val="827"/>
        </w:trPr>
        <w:tc>
          <w:tcPr>
            <w:tcW w:w="2321" w:type="dxa"/>
          </w:tcPr>
          <w:p w:rsidR="00083246" w:rsidRPr="009B4E06" w:rsidRDefault="008167F3" w:rsidP="002075FB">
            <w:pPr>
              <w:pStyle w:val="TableParagraph"/>
              <w:spacing w:before="130"/>
              <w:ind w:left="405" w:firstLine="266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>Перечень стейкхолдеров</w:t>
            </w:r>
          </w:p>
        </w:tc>
        <w:tc>
          <w:tcPr>
            <w:tcW w:w="2366" w:type="dxa"/>
          </w:tcPr>
          <w:p w:rsidR="00083246" w:rsidRPr="009B4E06" w:rsidRDefault="008167F3" w:rsidP="002075FB">
            <w:pPr>
              <w:pStyle w:val="TableParagraph"/>
              <w:spacing w:before="130"/>
              <w:ind w:left="429" w:firstLine="151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>Требования стейкхолдеров</w:t>
            </w:r>
          </w:p>
        </w:tc>
        <w:tc>
          <w:tcPr>
            <w:tcW w:w="2306" w:type="dxa"/>
          </w:tcPr>
          <w:p w:rsidR="00083246" w:rsidRPr="009B4E06" w:rsidRDefault="008167F3" w:rsidP="002075FB">
            <w:pPr>
              <w:pStyle w:val="TableParagraph"/>
              <w:spacing w:before="130"/>
              <w:ind w:left="401" w:firstLine="218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>Ожидания стейкхолдеров</w:t>
            </w:r>
          </w:p>
        </w:tc>
        <w:tc>
          <w:tcPr>
            <w:tcW w:w="2339" w:type="dxa"/>
          </w:tcPr>
          <w:p w:rsidR="00083246" w:rsidRPr="009B4E06" w:rsidRDefault="008167F3" w:rsidP="002075FB">
            <w:pPr>
              <w:pStyle w:val="TableParagraph"/>
              <w:ind w:left="313" w:firstLine="129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 xml:space="preserve">Мероприятия, </w:t>
            </w:r>
            <w:r w:rsidRPr="009B4E06">
              <w:rPr>
                <w:sz w:val="24"/>
              </w:rPr>
              <w:t>реализованные</w:t>
            </w:r>
            <w:r w:rsidRPr="009B4E06">
              <w:rPr>
                <w:spacing w:val="-15"/>
                <w:sz w:val="24"/>
              </w:rPr>
              <w:t xml:space="preserve"> </w:t>
            </w:r>
            <w:r w:rsidRPr="009B4E06">
              <w:rPr>
                <w:sz w:val="24"/>
              </w:rPr>
              <w:t>в</w:t>
            </w:r>
          </w:p>
          <w:p w:rsidR="00083246" w:rsidRPr="009B4E06" w:rsidRDefault="008167F3" w:rsidP="002075FB">
            <w:pPr>
              <w:pStyle w:val="TableParagraph"/>
              <w:spacing w:line="261" w:lineRule="exact"/>
              <w:ind w:left="464"/>
              <w:rPr>
                <w:sz w:val="24"/>
              </w:rPr>
            </w:pPr>
            <w:r w:rsidRPr="009B4E06">
              <w:rPr>
                <w:sz w:val="24"/>
              </w:rPr>
              <w:t>текущем</w:t>
            </w:r>
            <w:r w:rsidRPr="009B4E06">
              <w:rPr>
                <w:spacing w:val="-5"/>
                <w:sz w:val="24"/>
              </w:rPr>
              <w:t xml:space="preserve"> </w:t>
            </w:r>
            <w:r w:rsidRPr="009B4E06">
              <w:rPr>
                <w:spacing w:val="-4"/>
                <w:sz w:val="24"/>
              </w:rPr>
              <w:t>году</w:t>
            </w:r>
          </w:p>
        </w:tc>
      </w:tr>
      <w:tr w:rsidR="00083246" w:rsidRPr="009B4E06">
        <w:trPr>
          <w:trHeight w:val="275"/>
        </w:trPr>
        <w:tc>
          <w:tcPr>
            <w:tcW w:w="9332" w:type="dxa"/>
            <w:gridSpan w:val="4"/>
          </w:tcPr>
          <w:p w:rsidR="00083246" w:rsidRPr="009B4E06" w:rsidRDefault="008167F3" w:rsidP="002075FB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 w:rsidRPr="009B4E06">
              <w:rPr>
                <w:b/>
                <w:sz w:val="24"/>
              </w:rPr>
              <w:t>Внешние</w:t>
            </w:r>
            <w:r w:rsidRPr="009B4E06">
              <w:rPr>
                <w:b/>
                <w:spacing w:val="-6"/>
                <w:sz w:val="24"/>
              </w:rPr>
              <w:t xml:space="preserve"> </w:t>
            </w:r>
            <w:r w:rsidRPr="009B4E06">
              <w:rPr>
                <w:b/>
                <w:spacing w:val="-2"/>
                <w:sz w:val="24"/>
              </w:rPr>
              <w:t>стейкхолдеры</w:t>
            </w:r>
          </w:p>
        </w:tc>
      </w:tr>
      <w:tr w:rsidR="00083246" w:rsidRPr="009B4E06">
        <w:trPr>
          <w:trHeight w:val="275"/>
        </w:trPr>
        <w:tc>
          <w:tcPr>
            <w:tcW w:w="2321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</w:tr>
      <w:tr w:rsidR="00083246" w:rsidRPr="009B4E06">
        <w:trPr>
          <w:trHeight w:val="277"/>
        </w:trPr>
        <w:tc>
          <w:tcPr>
            <w:tcW w:w="2321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</w:tr>
      <w:tr w:rsidR="00083246" w:rsidRPr="009B4E06">
        <w:trPr>
          <w:trHeight w:val="275"/>
        </w:trPr>
        <w:tc>
          <w:tcPr>
            <w:tcW w:w="2321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</w:tr>
      <w:tr w:rsidR="00083246" w:rsidRPr="009B4E06">
        <w:trPr>
          <w:trHeight w:val="275"/>
        </w:trPr>
        <w:tc>
          <w:tcPr>
            <w:tcW w:w="9332" w:type="dxa"/>
            <w:gridSpan w:val="4"/>
          </w:tcPr>
          <w:p w:rsidR="00083246" w:rsidRPr="009B4E06" w:rsidRDefault="008167F3" w:rsidP="002075FB">
            <w:pPr>
              <w:pStyle w:val="TableParagraph"/>
              <w:spacing w:line="255" w:lineRule="exact"/>
              <w:ind w:left="17"/>
              <w:jc w:val="center"/>
              <w:rPr>
                <w:b/>
                <w:sz w:val="24"/>
              </w:rPr>
            </w:pPr>
            <w:r w:rsidRPr="009B4E06">
              <w:rPr>
                <w:b/>
                <w:sz w:val="24"/>
              </w:rPr>
              <w:t>Внутренние</w:t>
            </w:r>
            <w:r w:rsidRPr="009B4E06">
              <w:rPr>
                <w:b/>
                <w:spacing w:val="-6"/>
                <w:sz w:val="24"/>
              </w:rPr>
              <w:t xml:space="preserve"> </w:t>
            </w:r>
            <w:r w:rsidRPr="009B4E06">
              <w:rPr>
                <w:b/>
                <w:spacing w:val="-2"/>
                <w:sz w:val="24"/>
              </w:rPr>
              <w:t>стейкхолдеры</w:t>
            </w:r>
          </w:p>
        </w:tc>
      </w:tr>
      <w:tr w:rsidR="00083246" w:rsidRPr="009B4E06">
        <w:trPr>
          <w:trHeight w:val="277"/>
        </w:trPr>
        <w:tc>
          <w:tcPr>
            <w:tcW w:w="2321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</w:tr>
      <w:tr w:rsidR="00083246" w:rsidRPr="009B4E06">
        <w:trPr>
          <w:trHeight w:val="275"/>
        </w:trPr>
        <w:tc>
          <w:tcPr>
            <w:tcW w:w="2321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</w:tr>
      <w:tr w:rsidR="00083246" w:rsidRPr="009B4E06">
        <w:trPr>
          <w:trHeight w:val="277"/>
        </w:trPr>
        <w:tc>
          <w:tcPr>
            <w:tcW w:w="2321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6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2339" w:type="dxa"/>
          </w:tcPr>
          <w:p w:rsidR="00083246" w:rsidRPr="009B4E06" w:rsidRDefault="00083246" w:rsidP="002075FB">
            <w:pPr>
              <w:pStyle w:val="TableParagraph"/>
              <w:rPr>
                <w:sz w:val="20"/>
              </w:rPr>
            </w:pPr>
          </w:p>
        </w:tc>
      </w:tr>
    </w:tbl>
    <w:p w:rsidR="00083246" w:rsidRPr="009B4E06" w:rsidRDefault="00083246" w:rsidP="002075FB">
      <w:pPr>
        <w:pStyle w:val="TableParagraph"/>
        <w:rPr>
          <w:sz w:val="20"/>
        </w:rPr>
        <w:sectPr w:rsidR="00083246" w:rsidRPr="009B4E06">
          <w:pgSz w:w="11910" w:h="16840"/>
          <w:pgMar w:top="760" w:right="283" w:bottom="280" w:left="1700" w:header="720" w:footer="720" w:gutter="0"/>
          <w:cols w:space="720"/>
        </w:sectPr>
      </w:pPr>
    </w:p>
    <w:p w:rsidR="00083246" w:rsidRPr="009B4E06" w:rsidRDefault="008167F3" w:rsidP="002075FB">
      <w:pPr>
        <w:spacing w:before="72" w:line="274" w:lineRule="exact"/>
        <w:ind w:left="195"/>
        <w:jc w:val="center"/>
        <w:rPr>
          <w:b/>
          <w:sz w:val="24"/>
        </w:rPr>
      </w:pPr>
      <w:r w:rsidRPr="009B4E06">
        <w:rPr>
          <w:b/>
          <w:sz w:val="24"/>
        </w:rPr>
        <w:lastRenderedPageBreak/>
        <w:t>Приложение</w:t>
      </w:r>
      <w:r w:rsidRPr="009B4E06">
        <w:rPr>
          <w:b/>
          <w:spacing w:val="-8"/>
          <w:sz w:val="24"/>
        </w:rPr>
        <w:t xml:space="preserve"> </w:t>
      </w:r>
      <w:r w:rsidRPr="009B4E06">
        <w:rPr>
          <w:b/>
          <w:spacing w:val="-10"/>
          <w:sz w:val="24"/>
        </w:rPr>
        <w:t>3</w:t>
      </w:r>
    </w:p>
    <w:p w:rsidR="00083246" w:rsidRPr="009B4E06" w:rsidRDefault="008167F3" w:rsidP="002075FB">
      <w:pPr>
        <w:pStyle w:val="a3"/>
        <w:spacing w:line="274" w:lineRule="exact"/>
        <w:ind w:left="194"/>
        <w:jc w:val="center"/>
      </w:pPr>
      <w:r w:rsidRPr="009B4E06">
        <w:rPr>
          <w:spacing w:val="-2"/>
        </w:rPr>
        <w:t>(рекомендуемое)</w:t>
      </w:r>
    </w:p>
    <w:p w:rsidR="00083246" w:rsidRPr="009B4E06" w:rsidRDefault="00083246" w:rsidP="002075FB">
      <w:pPr>
        <w:pStyle w:val="a3"/>
        <w:jc w:val="left"/>
      </w:pPr>
    </w:p>
    <w:p w:rsidR="00083246" w:rsidRPr="009B4E06" w:rsidRDefault="00083246" w:rsidP="002075FB">
      <w:pPr>
        <w:pStyle w:val="a3"/>
        <w:spacing w:before="6"/>
        <w:jc w:val="left"/>
      </w:pPr>
    </w:p>
    <w:p w:rsidR="00083246" w:rsidRPr="009B4E06" w:rsidRDefault="008167F3" w:rsidP="00E77A9A">
      <w:pPr>
        <w:jc w:val="center"/>
        <w:rPr>
          <w:b/>
          <w:sz w:val="24"/>
        </w:rPr>
      </w:pPr>
      <w:r w:rsidRPr="009B4E06">
        <w:rPr>
          <w:b/>
          <w:sz w:val="24"/>
        </w:rPr>
        <w:t>Таблица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оценки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степени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влияния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стейкхолдеров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на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АО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«</w:t>
      </w:r>
      <w:r w:rsidR="008A0472" w:rsidRPr="009B4E06">
        <w:rPr>
          <w:b/>
          <w:sz w:val="24"/>
        </w:rPr>
        <w:t>ГФСС</w:t>
      </w:r>
      <w:r w:rsidRPr="009B4E06">
        <w:rPr>
          <w:b/>
          <w:sz w:val="24"/>
        </w:rPr>
        <w:t xml:space="preserve">» </w:t>
      </w:r>
    </w:p>
    <w:p w:rsidR="00083246" w:rsidRPr="009B4E06" w:rsidRDefault="00083246" w:rsidP="002075FB">
      <w:pPr>
        <w:pStyle w:val="a3"/>
        <w:spacing w:before="46" w:after="1"/>
        <w:jc w:val="left"/>
        <w:rPr>
          <w:b/>
          <w:sz w:val="20"/>
        </w:rPr>
      </w:pPr>
    </w:p>
    <w:tbl>
      <w:tblPr>
        <w:tblStyle w:val="TableNormal"/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1656"/>
        <w:gridCol w:w="1680"/>
        <w:gridCol w:w="1822"/>
        <w:gridCol w:w="1671"/>
        <w:gridCol w:w="1428"/>
        <w:gridCol w:w="1701"/>
        <w:gridCol w:w="1843"/>
        <w:gridCol w:w="1134"/>
      </w:tblGrid>
      <w:tr w:rsidR="00E02AA4" w:rsidRPr="009B4E06" w:rsidTr="00E02AA4">
        <w:trPr>
          <w:trHeight w:val="3035"/>
        </w:trPr>
        <w:tc>
          <w:tcPr>
            <w:tcW w:w="1630" w:type="dxa"/>
          </w:tcPr>
          <w:p w:rsidR="00B3451D" w:rsidRPr="009B4E06" w:rsidRDefault="00B3451D" w:rsidP="002075FB">
            <w:pPr>
              <w:pStyle w:val="TableParagraph"/>
              <w:ind w:left="62" w:firstLine="266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>Перечень стейкхолдеров</w:t>
            </w:r>
          </w:p>
        </w:tc>
        <w:tc>
          <w:tcPr>
            <w:tcW w:w="1656" w:type="dxa"/>
          </w:tcPr>
          <w:p w:rsidR="00B3451D" w:rsidRPr="009B4E06" w:rsidRDefault="00B3451D" w:rsidP="00B3451D">
            <w:pPr>
              <w:pStyle w:val="TableParagraph"/>
              <w:ind w:left="376" w:hanging="353"/>
              <w:jc w:val="center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>Стратегическое развитие</w:t>
            </w:r>
          </w:p>
        </w:tc>
        <w:tc>
          <w:tcPr>
            <w:tcW w:w="1680" w:type="dxa"/>
          </w:tcPr>
          <w:p w:rsidR="00B3451D" w:rsidRPr="009B4E06" w:rsidRDefault="00B3451D" w:rsidP="00B3451D">
            <w:pPr>
              <w:pStyle w:val="TableParagraph"/>
              <w:spacing w:line="270" w:lineRule="exact"/>
              <w:ind w:left="81"/>
              <w:jc w:val="center"/>
              <w:rPr>
                <w:spacing w:val="-2"/>
                <w:sz w:val="24"/>
              </w:rPr>
            </w:pPr>
            <w:r w:rsidRPr="009B4E06">
              <w:rPr>
                <w:sz w:val="24"/>
              </w:rPr>
              <w:t>Рост</w:t>
            </w:r>
          </w:p>
          <w:p w:rsidR="00B3451D" w:rsidRPr="009B4E06" w:rsidRDefault="00B3451D" w:rsidP="00B3451D">
            <w:pPr>
              <w:pStyle w:val="TableParagraph"/>
              <w:ind w:left="88"/>
              <w:jc w:val="center"/>
              <w:rPr>
                <w:sz w:val="24"/>
              </w:rPr>
            </w:pPr>
            <w:r w:rsidRPr="009B4E06">
              <w:rPr>
                <w:sz w:val="24"/>
              </w:rPr>
              <w:t xml:space="preserve">финансовых и </w:t>
            </w:r>
            <w:r w:rsidRPr="009B4E06">
              <w:rPr>
                <w:spacing w:val="-2"/>
                <w:sz w:val="24"/>
              </w:rPr>
              <w:t>операционных показателей</w:t>
            </w:r>
          </w:p>
        </w:tc>
        <w:tc>
          <w:tcPr>
            <w:tcW w:w="1822" w:type="dxa"/>
          </w:tcPr>
          <w:p w:rsidR="00B3451D" w:rsidRPr="009B4E06" w:rsidRDefault="00B3451D" w:rsidP="002075FB">
            <w:pPr>
              <w:pStyle w:val="TableParagraph"/>
              <w:ind w:left="458" w:hanging="159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>Устойчивое развитие</w:t>
            </w:r>
          </w:p>
          <w:p w:rsidR="00B3451D" w:rsidRPr="009B4E06" w:rsidRDefault="00B3451D" w:rsidP="002075FB">
            <w:pPr>
              <w:pStyle w:val="TableParagraph"/>
              <w:spacing w:line="261" w:lineRule="exact"/>
              <w:ind w:left="26"/>
              <w:jc w:val="center"/>
              <w:rPr>
                <w:sz w:val="24"/>
              </w:rPr>
            </w:pPr>
            <w:r w:rsidRPr="009B4E06">
              <w:rPr>
                <w:spacing w:val="-2"/>
                <w:sz w:val="24"/>
              </w:rPr>
              <w:t>(</w:t>
            </w:r>
            <w:r w:rsidRPr="00D255AF">
              <w:rPr>
                <w:sz w:val="24"/>
              </w:rPr>
              <w:t>охрана окружающей среды, социальная ответственность, корпоративное управление</w:t>
            </w:r>
            <w:r w:rsidRPr="009B4E06">
              <w:rPr>
                <w:spacing w:val="-2"/>
                <w:sz w:val="24"/>
              </w:rPr>
              <w:t>)</w:t>
            </w:r>
          </w:p>
        </w:tc>
        <w:tc>
          <w:tcPr>
            <w:tcW w:w="1671" w:type="dxa"/>
          </w:tcPr>
          <w:p w:rsidR="00B3451D" w:rsidRPr="009B4E06" w:rsidRDefault="00B3451D" w:rsidP="002075FB">
            <w:pPr>
              <w:pStyle w:val="TableParagraph"/>
              <w:ind w:left="21"/>
              <w:jc w:val="center"/>
              <w:rPr>
                <w:sz w:val="24"/>
              </w:rPr>
            </w:pPr>
            <w:r w:rsidRPr="009B4E06">
              <w:rPr>
                <w:sz w:val="24"/>
              </w:rPr>
              <w:t>Качество</w:t>
            </w:r>
            <w:r w:rsidRPr="009B4E06">
              <w:rPr>
                <w:spacing w:val="-15"/>
                <w:sz w:val="24"/>
              </w:rPr>
              <w:t xml:space="preserve"> </w:t>
            </w:r>
            <w:r w:rsidRPr="009B4E06">
              <w:rPr>
                <w:spacing w:val="-2"/>
                <w:sz w:val="24"/>
              </w:rPr>
              <w:t>оказываемых</w:t>
            </w:r>
            <w:r w:rsidRPr="009B4E06">
              <w:rPr>
                <w:sz w:val="24"/>
              </w:rPr>
              <w:t xml:space="preserve"> услуг, </w:t>
            </w:r>
          </w:p>
          <w:p w:rsidR="00B3451D" w:rsidRPr="009B4E06" w:rsidRDefault="00B3451D" w:rsidP="002075FB">
            <w:pPr>
              <w:pStyle w:val="TableParagraph"/>
              <w:ind w:left="21"/>
              <w:jc w:val="center"/>
              <w:rPr>
                <w:sz w:val="24"/>
              </w:rPr>
            </w:pPr>
          </w:p>
        </w:tc>
        <w:tc>
          <w:tcPr>
            <w:tcW w:w="1428" w:type="dxa"/>
          </w:tcPr>
          <w:p w:rsidR="00B3451D" w:rsidRPr="009B4E06" w:rsidRDefault="00B3451D" w:rsidP="00B3451D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B3451D">
              <w:rPr>
                <w:sz w:val="24"/>
              </w:rPr>
              <w:t xml:space="preserve">правление </w:t>
            </w:r>
            <w:r>
              <w:rPr>
                <w:sz w:val="24"/>
              </w:rPr>
              <w:t>р</w:t>
            </w:r>
            <w:r w:rsidRPr="00B3451D">
              <w:rPr>
                <w:sz w:val="24"/>
              </w:rPr>
              <w:t>исками (управление репутацией и имиджем Фонда)</w:t>
            </w:r>
          </w:p>
        </w:tc>
        <w:tc>
          <w:tcPr>
            <w:tcW w:w="1701" w:type="dxa"/>
          </w:tcPr>
          <w:p w:rsidR="00B3451D" w:rsidRPr="00B3451D" w:rsidRDefault="00B3451D" w:rsidP="00B3451D">
            <w:pPr>
              <w:pStyle w:val="TableParagraph"/>
              <w:ind w:left="21" w:hanging="3"/>
              <w:jc w:val="center"/>
              <w:rPr>
                <w:sz w:val="24"/>
              </w:rPr>
            </w:pPr>
            <w:r w:rsidRPr="00B3451D">
              <w:rPr>
                <w:sz w:val="24"/>
              </w:rPr>
              <w:t>Инновационная деятельность и цифровизация</w:t>
            </w:r>
          </w:p>
        </w:tc>
        <w:tc>
          <w:tcPr>
            <w:tcW w:w="1843" w:type="dxa"/>
          </w:tcPr>
          <w:p w:rsidR="00E02AA4" w:rsidRDefault="00B3451D" w:rsidP="00E02AA4">
            <w:pPr>
              <w:pStyle w:val="TableParagraph"/>
              <w:ind w:left="21" w:hanging="3"/>
              <w:jc w:val="center"/>
              <w:rPr>
                <w:sz w:val="24"/>
              </w:rPr>
            </w:pPr>
            <w:r w:rsidRPr="00B3451D">
              <w:rPr>
                <w:sz w:val="24"/>
              </w:rPr>
              <w:t>Вовлеченность</w:t>
            </w:r>
          </w:p>
          <w:p w:rsidR="00B3451D" w:rsidRPr="00B3451D" w:rsidRDefault="00B3451D" w:rsidP="00E02AA4">
            <w:pPr>
              <w:pStyle w:val="TableParagraph"/>
              <w:ind w:left="21" w:hanging="3"/>
              <w:jc w:val="center"/>
              <w:rPr>
                <w:sz w:val="24"/>
              </w:rPr>
            </w:pPr>
            <w:r w:rsidRPr="00B3451D">
              <w:rPr>
                <w:sz w:val="24"/>
              </w:rPr>
              <w:t xml:space="preserve"> и </w:t>
            </w:r>
            <w:r w:rsidR="00E02AA4">
              <w:rPr>
                <w:sz w:val="24"/>
              </w:rPr>
              <w:t>к</w:t>
            </w:r>
            <w:r w:rsidRPr="00B3451D">
              <w:rPr>
                <w:sz w:val="24"/>
              </w:rPr>
              <w:t>оммуникация</w:t>
            </w:r>
          </w:p>
        </w:tc>
        <w:tc>
          <w:tcPr>
            <w:tcW w:w="1134" w:type="dxa"/>
          </w:tcPr>
          <w:p w:rsidR="00B3451D" w:rsidRPr="00B3451D" w:rsidRDefault="00B3451D" w:rsidP="00B3451D">
            <w:pPr>
              <w:pStyle w:val="TableParagraph"/>
              <w:ind w:left="21" w:hanging="3"/>
              <w:jc w:val="center"/>
              <w:rPr>
                <w:sz w:val="24"/>
              </w:rPr>
            </w:pPr>
            <w:r w:rsidRPr="00B3451D">
              <w:rPr>
                <w:sz w:val="24"/>
              </w:rPr>
              <w:t>Степень влияния</w:t>
            </w:r>
          </w:p>
        </w:tc>
      </w:tr>
      <w:tr w:rsidR="00E02AA4" w:rsidRPr="009B4E06" w:rsidTr="00E02AA4">
        <w:trPr>
          <w:trHeight w:val="275"/>
        </w:trPr>
        <w:tc>
          <w:tcPr>
            <w:tcW w:w="9887" w:type="dxa"/>
            <w:gridSpan w:val="6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 w:rsidRPr="009B4E06">
              <w:rPr>
                <w:b/>
                <w:sz w:val="24"/>
              </w:rPr>
              <w:t>Внешние</w:t>
            </w:r>
            <w:r w:rsidRPr="009B4E06">
              <w:rPr>
                <w:b/>
                <w:spacing w:val="-6"/>
                <w:sz w:val="24"/>
              </w:rPr>
              <w:t xml:space="preserve"> </w:t>
            </w:r>
            <w:r w:rsidRPr="009B4E06">
              <w:rPr>
                <w:b/>
                <w:spacing w:val="-2"/>
                <w:sz w:val="24"/>
              </w:rPr>
              <w:t>стейкхолдеры</w:t>
            </w: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</w:p>
        </w:tc>
      </w:tr>
      <w:tr w:rsidR="00E02AA4" w:rsidRPr="009B4E06" w:rsidTr="00E02AA4">
        <w:trPr>
          <w:trHeight w:val="275"/>
        </w:trPr>
        <w:tc>
          <w:tcPr>
            <w:tcW w:w="163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rPr>
          <w:trHeight w:val="277"/>
        </w:trPr>
        <w:tc>
          <w:tcPr>
            <w:tcW w:w="163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rPr>
          <w:trHeight w:val="275"/>
        </w:trPr>
        <w:tc>
          <w:tcPr>
            <w:tcW w:w="163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rPr>
          <w:trHeight w:val="275"/>
        </w:trPr>
        <w:tc>
          <w:tcPr>
            <w:tcW w:w="9887" w:type="dxa"/>
            <w:gridSpan w:val="6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  <w:r w:rsidRPr="009B4E06">
              <w:rPr>
                <w:b/>
                <w:sz w:val="24"/>
              </w:rPr>
              <w:t>Внутренние</w:t>
            </w:r>
            <w:r w:rsidRPr="009B4E06">
              <w:rPr>
                <w:b/>
                <w:spacing w:val="-6"/>
                <w:sz w:val="24"/>
              </w:rPr>
              <w:t xml:space="preserve"> </w:t>
            </w:r>
            <w:r w:rsidRPr="009B4E06">
              <w:rPr>
                <w:b/>
                <w:spacing w:val="-2"/>
                <w:sz w:val="24"/>
              </w:rPr>
              <w:t>стейкхолдеры</w:t>
            </w: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spacing w:line="255" w:lineRule="exact"/>
              <w:ind w:left="14"/>
              <w:jc w:val="center"/>
              <w:rPr>
                <w:b/>
                <w:sz w:val="24"/>
              </w:rPr>
            </w:pPr>
          </w:p>
        </w:tc>
      </w:tr>
      <w:tr w:rsidR="00E02AA4" w:rsidRPr="009B4E06" w:rsidTr="00E02AA4">
        <w:trPr>
          <w:trHeight w:val="277"/>
        </w:trPr>
        <w:tc>
          <w:tcPr>
            <w:tcW w:w="163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rPr>
          <w:trHeight w:val="275"/>
        </w:trPr>
        <w:tc>
          <w:tcPr>
            <w:tcW w:w="163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rPr>
          <w:trHeight w:val="278"/>
        </w:trPr>
        <w:tc>
          <w:tcPr>
            <w:tcW w:w="163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56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80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22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28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B3451D" w:rsidRPr="009B4E06" w:rsidRDefault="00B3451D" w:rsidP="002075FB">
            <w:pPr>
              <w:pStyle w:val="TableParagraph"/>
              <w:rPr>
                <w:sz w:val="20"/>
              </w:rPr>
            </w:pPr>
          </w:p>
        </w:tc>
      </w:tr>
    </w:tbl>
    <w:p w:rsidR="00083246" w:rsidRPr="009B4E06" w:rsidRDefault="00083246" w:rsidP="002075FB">
      <w:pPr>
        <w:pStyle w:val="TableParagraph"/>
        <w:rPr>
          <w:sz w:val="20"/>
        </w:rPr>
        <w:sectPr w:rsidR="00083246" w:rsidRPr="009B4E06" w:rsidSect="00D255AF">
          <w:pgSz w:w="16840" w:h="11910" w:orient="landscape"/>
          <w:pgMar w:top="1700" w:right="760" w:bottom="283" w:left="280" w:header="720" w:footer="720" w:gutter="0"/>
          <w:cols w:space="720"/>
          <w:docGrid w:linePitch="299"/>
        </w:sectPr>
      </w:pPr>
    </w:p>
    <w:p w:rsidR="00083246" w:rsidRPr="009B4E06" w:rsidRDefault="008167F3" w:rsidP="00E77A9A">
      <w:pPr>
        <w:spacing w:before="72" w:line="274" w:lineRule="exact"/>
        <w:jc w:val="center"/>
        <w:rPr>
          <w:b/>
          <w:sz w:val="24"/>
        </w:rPr>
      </w:pPr>
      <w:r w:rsidRPr="009B4E06">
        <w:rPr>
          <w:b/>
          <w:sz w:val="24"/>
        </w:rPr>
        <w:lastRenderedPageBreak/>
        <w:t>Приложение</w:t>
      </w:r>
      <w:r w:rsidRPr="009B4E06">
        <w:rPr>
          <w:b/>
          <w:spacing w:val="-8"/>
          <w:sz w:val="24"/>
        </w:rPr>
        <w:t xml:space="preserve"> </w:t>
      </w:r>
      <w:r w:rsidRPr="009B4E06">
        <w:rPr>
          <w:b/>
          <w:spacing w:val="-10"/>
          <w:sz w:val="24"/>
        </w:rPr>
        <w:t>4</w:t>
      </w:r>
    </w:p>
    <w:p w:rsidR="00083246" w:rsidRPr="009B4E06" w:rsidRDefault="008167F3" w:rsidP="00E77A9A">
      <w:pPr>
        <w:pStyle w:val="a3"/>
        <w:spacing w:line="274" w:lineRule="exact"/>
        <w:jc w:val="center"/>
      </w:pPr>
      <w:r w:rsidRPr="009B4E06">
        <w:rPr>
          <w:spacing w:val="-2"/>
        </w:rPr>
        <w:t>(рекомендуемое)</w:t>
      </w:r>
    </w:p>
    <w:p w:rsidR="00083246" w:rsidRPr="009B4E06" w:rsidRDefault="00083246" w:rsidP="00E77A9A">
      <w:pPr>
        <w:pStyle w:val="a3"/>
        <w:jc w:val="left"/>
      </w:pPr>
    </w:p>
    <w:p w:rsidR="00083246" w:rsidRPr="009B4E06" w:rsidRDefault="00083246" w:rsidP="002075FB">
      <w:pPr>
        <w:pStyle w:val="a3"/>
        <w:spacing w:before="6"/>
        <w:jc w:val="left"/>
      </w:pPr>
    </w:p>
    <w:p w:rsidR="00083246" w:rsidRPr="009B4E06" w:rsidRDefault="008167F3" w:rsidP="00076191">
      <w:pPr>
        <w:jc w:val="center"/>
        <w:rPr>
          <w:b/>
          <w:sz w:val="24"/>
        </w:rPr>
      </w:pPr>
      <w:r w:rsidRPr="009B4E06">
        <w:rPr>
          <w:b/>
          <w:sz w:val="24"/>
        </w:rPr>
        <w:t>Таблица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оценки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степени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заинтересованности</w:t>
      </w:r>
      <w:r w:rsidRPr="009B4E06">
        <w:rPr>
          <w:b/>
          <w:spacing w:val="-6"/>
          <w:sz w:val="24"/>
        </w:rPr>
        <w:t xml:space="preserve"> </w:t>
      </w:r>
      <w:r w:rsidRPr="009B4E06">
        <w:rPr>
          <w:b/>
          <w:sz w:val="24"/>
        </w:rPr>
        <w:t>стейкхолдеров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в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деятельности</w:t>
      </w:r>
      <w:r w:rsidR="00076191">
        <w:rPr>
          <w:b/>
          <w:sz w:val="24"/>
        </w:rPr>
        <w:t xml:space="preserve"> </w:t>
      </w:r>
      <w:r w:rsidRPr="009B4E06">
        <w:rPr>
          <w:b/>
          <w:spacing w:val="-5"/>
          <w:sz w:val="24"/>
        </w:rPr>
        <w:t>АО</w:t>
      </w:r>
      <w:r w:rsidR="008A0472" w:rsidRPr="009B4E06">
        <w:rPr>
          <w:b/>
          <w:spacing w:val="-5"/>
          <w:sz w:val="24"/>
        </w:rPr>
        <w:t xml:space="preserve"> </w:t>
      </w:r>
      <w:r w:rsidRPr="009B4E06">
        <w:rPr>
          <w:b/>
          <w:spacing w:val="-2"/>
          <w:sz w:val="24"/>
        </w:rPr>
        <w:t>«</w:t>
      </w:r>
      <w:r w:rsidR="008A0472" w:rsidRPr="009B4E06">
        <w:rPr>
          <w:b/>
          <w:spacing w:val="-2"/>
          <w:sz w:val="24"/>
        </w:rPr>
        <w:t>ГФСС</w:t>
      </w:r>
      <w:r w:rsidRPr="009B4E06">
        <w:rPr>
          <w:b/>
          <w:spacing w:val="-2"/>
          <w:sz w:val="24"/>
        </w:rPr>
        <w:t>»</w:t>
      </w:r>
    </w:p>
    <w:p w:rsidR="00083246" w:rsidRPr="009B4E06" w:rsidRDefault="00083246" w:rsidP="00076191">
      <w:pPr>
        <w:pStyle w:val="a3"/>
        <w:spacing w:before="46" w:after="1"/>
        <w:jc w:val="center"/>
        <w:rPr>
          <w:b/>
          <w:sz w:val="20"/>
        </w:rPr>
      </w:pPr>
    </w:p>
    <w:tbl>
      <w:tblPr>
        <w:tblStyle w:val="a5"/>
        <w:tblW w:w="13462" w:type="dxa"/>
        <w:tblLayout w:type="fixed"/>
        <w:tblLook w:val="04A0" w:firstRow="1" w:lastRow="0" w:firstColumn="1" w:lastColumn="0" w:noHBand="0" w:noVBand="1"/>
      </w:tblPr>
      <w:tblGrid>
        <w:gridCol w:w="1554"/>
        <w:gridCol w:w="38"/>
        <w:gridCol w:w="1798"/>
        <w:gridCol w:w="6"/>
        <w:gridCol w:w="1561"/>
        <w:gridCol w:w="1134"/>
        <w:gridCol w:w="1417"/>
        <w:gridCol w:w="1701"/>
        <w:gridCol w:w="1418"/>
        <w:gridCol w:w="1559"/>
        <w:gridCol w:w="1276"/>
      </w:tblGrid>
      <w:tr w:rsidR="00E02AA4" w:rsidRPr="009B4E06" w:rsidTr="00E02AA4">
        <w:tc>
          <w:tcPr>
            <w:tcW w:w="1592" w:type="dxa"/>
            <w:gridSpan w:val="2"/>
          </w:tcPr>
          <w:p w:rsidR="002E196C" w:rsidRPr="009B4E06" w:rsidRDefault="002E196C" w:rsidP="009B4E06">
            <w:pPr>
              <w:pStyle w:val="TableParagraph"/>
              <w:rPr>
                <w:sz w:val="24"/>
                <w:szCs w:val="24"/>
              </w:rPr>
            </w:pPr>
            <w:r w:rsidRPr="009B4E06">
              <w:rPr>
                <w:sz w:val="24"/>
                <w:szCs w:val="24"/>
              </w:rPr>
              <w:t>Перечень стейкхолдеров</w:t>
            </w:r>
          </w:p>
        </w:tc>
        <w:tc>
          <w:tcPr>
            <w:tcW w:w="1798" w:type="dxa"/>
          </w:tcPr>
          <w:p w:rsidR="002E196C" w:rsidRPr="009B4E06" w:rsidRDefault="002E196C" w:rsidP="009B4E06">
            <w:pPr>
              <w:pStyle w:val="TableParagraph"/>
              <w:ind w:left="-11" w:right="-114"/>
              <w:rPr>
                <w:sz w:val="24"/>
                <w:szCs w:val="24"/>
              </w:rPr>
            </w:pPr>
            <w:r w:rsidRPr="009B4E06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олучение вознаграждений</w:t>
            </w:r>
            <w:r w:rsidRPr="009B4E06">
              <w:rPr>
                <w:sz w:val="24"/>
                <w:szCs w:val="24"/>
              </w:rPr>
              <w:t xml:space="preserve"> налогов, оплата труда, платежи за товары и услуги</w:t>
            </w:r>
          </w:p>
        </w:tc>
        <w:tc>
          <w:tcPr>
            <w:tcW w:w="1567" w:type="dxa"/>
            <w:gridSpan w:val="2"/>
          </w:tcPr>
          <w:p w:rsidR="002E196C" w:rsidRPr="009B4E06" w:rsidRDefault="002E196C" w:rsidP="009B4E06">
            <w:pPr>
              <w:pStyle w:val="TableParagraph"/>
              <w:ind w:left="-11" w:right="-114"/>
              <w:rPr>
                <w:sz w:val="24"/>
                <w:szCs w:val="24"/>
              </w:rPr>
            </w:pPr>
            <w:r w:rsidRPr="009B4E06">
              <w:rPr>
                <w:sz w:val="24"/>
                <w:szCs w:val="24"/>
              </w:rPr>
              <w:t xml:space="preserve">Устойчивое </w:t>
            </w:r>
          </w:p>
          <w:p w:rsidR="002E196C" w:rsidRPr="009B4E06" w:rsidRDefault="002E196C" w:rsidP="009B4E06">
            <w:pPr>
              <w:pStyle w:val="TableParagraph"/>
              <w:ind w:left="-11" w:right="-114"/>
              <w:rPr>
                <w:sz w:val="24"/>
                <w:szCs w:val="24"/>
              </w:rPr>
            </w:pPr>
            <w:r w:rsidRPr="009B4E06">
              <w:rPr>
                <w:sz w:val="24"/>
                <w:szCs w:val="24"/>
              </w:rPr>
              <w:t>развитие (</w:t>
            </w:r>
            <w:r w:rsidR="006929CB" w:rsidRPr="00D255AF">
              <w:rPr>
                <w:sz w:val="24"/>
              </w:rPr>
              <w:t>охрана окружающей среды, социальная ответственность, корпоративное управление</w:t>
            </w:r>
            <w:r w:rsidRPr="009B4E06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2E196C" w:rsidRPr="009B4E06" w:rsidRDefault="002E196C" w:rsidP="009B4E06">
            <w:pPr>
              <w:pStyle w:val="TableParagraph"/>
              <w:ind w:left="-11" w:right="-114"/>
              <w:rPr>
                <w:sz w:val="24"/>
                <w:szCs w:val="24"/>
              </w:rPr>
            </w:pPr>
            <w:r w:rsidRPr="009B4E06">
              <w:rPr>
                <w:sz w:val="24"/>
                <w:szCs w:val="24"/>
              </w:rPr>
              <w:t>Тарифная политика</w:t>
            </w:r>
          </w:p>
        </w:tc>
        <w:tc>
          <w:tcPr>
            <w:tcW w:w="1417" w:type="dxa"/>
          </w:tcPr>
          <w:p w:rsidR="002E196C" w:rsidRPr="009B4E06" w:rsidRDefault="002E196C" w:rsidP="009B4E06">
            <w:pPr>
              <w:pStyle w:val="TableParagraph"/>
              <w:ind w:left="-11" w:right="-114"/>
              <w:rPr>
                <w:sz w:val="24"/>
                <w:szCs w:val="24"/>
              </w:rPr>
            </w:pPr>
            <w:r w:rsidRPr="009B4E06">
              <w:rPr>
                <w:sz w:val="24"/>
                <w:szCs w:val="24"/>
              </w:rPr>
              <w:t>Качество оказываемых услуг</w:t>
            </w:r>
          </w:p>
        </w:tc>
        <w:tc>
          <w:tcPr>
            <w:tcW w:w="1701" w:type="dxa"/>
          </w:tcPr>
          <w:p w:rsidR="002E196C" w:rsidRPr="009B4E06" w:rsidRDefault="002E196C" w:rsidP="00076191">
            <w:pPr>
              <w:pStyle w:val="TableParagraph"/>
              <w:ind w:left="-11"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E196C">
              <w:rPr>
                <w:sz w:val="24"/>
                <w:szCs w:val="24"/>
              </w:rPr>
              <w:t xml:space="preserve">розрачность и доступность </w:t>
            </w:r>
            <w:r>
              <w:rPr>
                <w:sz w:val="24"/>
                <w:szCs w:val="24"/>
              </w:rPr>
              <w:t>и</w:t>
            </w:r>
            <w:r w:rsidRPr="002E196C">
              <w:rPr>
                <w:sz w:val="24"/>
                <w:szCs w:val="24"/>
              </w:rPr>
              <w:t>нформации о деятельности Фонда</w:t>
            </w:r>
          </w:p>
        </w:tc>
        <w:tc>
          <w:tcPr>
            <w:tcW w:w="1418" w:type="dxa"/>
          </w:tcPr>
          <w:p w:rsidR="002E196C" w:rsidRPr="009B4E06" w:rsidRDefault="00076191" w:rsidP="00076191">
            <w:pPr>
              <w:pStyle w:val="TableParagraph"/>
              <w:ind w:left="-11"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2E196C" w:rsidRPr="002E196C">
              <w:rPr>
                <w:sz w:val="24"/>
                <w:szCs w:val="24"/>
              </w:rPr>
              <w:t>епутация и общественное доверие</w:t>
            </w:r>
          </w:p>
        </w:tc>
        <w:tc>
          <w:tcPr>
            <w:tcW w:w="1559" w:type="dxa"/>
          </w:tcPr>
          <w:p w:rsidR="002E196C" w:rsidRPr="009B4E06" w:rsidRDefault="00076191" w:rsidP="00076191">
            <w:pPr>
              <w:pStyle w:val="TableParagraph"/>
              <w:ind w:left="-11"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76191">
              <w:rPr>
                <w:sz w:val="24"/>
                <w:szCs w:val="24"/>
              </w:rPr>
              <w:t>оступность современных технологических решений и цифровых сервисов</w:t>
            </w:r>
          </w:p>
        </w:tc>
        <w:tc>
          <w:tcPr>
            <w:tcW w:w="1276" w:type="dxa"/>
          </w:tcPr>
          <w:p w:rsidR="002E196C" w:rsidRPr="009B4E06" w:rsidRDefault="002E196C" w:rsidP="009B4E06">
            <w:pPr>
              <w:pStyle w:val="TableParagraph"/>
              <w:ind w:left="-11" w:right="-114"/>
              <w:rPr>
                <w:sz w:val="24"/>
                <w:szCs w:val="24"/>
              </w:rPr>
            </w:pPr>
            <w:r w:rsidRPr="002E196C">
              <w:rPr>
                <w:sz w:val="24"/>
                <w:szCs w:val="24"/>
              </w:rPr>
              <w:t>Степень заинтересованности</w:t>
            </w:r>
          </w:p>
        </w:tc>
      </w:tr>
      <w:tr w:rsidR="00E02AA4" w:rsidRPr="009B4E06" w:rsidTr="00E02AA4">
        <w:tc>
          <w:tcPr>
            <w:tcW w:w="9209" w:type="dxa"/>
            <w:gridSpan w:val="8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B4E06">
              <w:rPr>
                <w:b/>
                <w:sz w:val="24"/>
                <w:szCs w:val="24"/>
              </w:rPr>
              <w:t>Внешние стейкхолдеры</w:t>
            </w:r>
          </w:p>
        </w:tc>
        <w:tc>
          <w:tcPr>
            <w:tcW w:w="1418" w:type="dxa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E02AA4" w:rsidRPr="009B4E06" w:rsidTr="00E02AA4">
        <w:tc>
          <w:tcPr>
            <w:tcW w:w="1592" w:type="dxa"/>
            <w:gridSpan w:val="2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gridSpan w:val="2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c>
          <w:tcPr>
            <w:tcW w:w="1592" w:type="dxa"/>
            <w:gridSpan w:val="2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gridSpan w:val="2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c>
          <w:tcPr>
            <w:tcW w:w="1592" w:type="dxa"/>
            <w:gridSpan w:val="2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98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  <w:gridSpan w:val="2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2E196C" w:rsidRPr="009B4E06" w:rsidRDefault="002E196C" w:rsidP="002075FB">
            <w:pPr>
              <w:pStyle w:val="TableParagraph"/>
              <w:rPr>
                <w:sz w:val="20"/>
              </w:rPr>
            </w:pPr>
          </w:p>
        </w:tc>
      </w:tr>
      <w:tr w:rsidR="00E02AA4" w:rsidRPr="009B4E06" w:rsidTr="00E02AA4">
        <w:tc>
          <w:tcPr>
            <w:tcW w:w="9209" w:type="dxa"/>
            <w:gridSpan w:val="8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9B4E06">
              <w:rPr>
                <w:b/>
                <w:sz w:val="24"/>
                <w:szCs w:val="24"/>
              </w:rPr>
              <w:t>Внутренние стейкхолдеры</w:t>
            </w:r>
          </w:p>
        </w:tc>
        <w:tc>
          <w:tcPr>
            <w:tcW w:w="1418" w:type="dxa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E196C" w:rsidRPr="009B4E06" w:rsidRDefault="002E196C" w:rsidP="002075F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E02AA4" w:rsidRPr="009B4E06" w:rsidTr="00E02AA4">
        <w:tc>
          <w:tcPr>
            <w:tcW w:w="1554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02AA4" w:rsidRPr="009B4E06" w:rsidTr="00E02AA4">
        <w:tc>
          <w:tcPr>
            <w:tcW w:w="1554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1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E196C" w:rsidRPr="009B4E06" w:rsidRDefault="002E196C" w:rsidP="002075F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083246" w:rsidRPr="009B4E06" w:rsidRDefault="00083246" w:rsidP="002075FB">
      <w:pPr>
        <w:pStyle w:val="TableParagraph"/>
        <w:rPr>
          <w:sz w:val="20"/>
        </w:rPr>
        <w:sectPr w:rsidR="00083246" w:rsidRPr="009B4E06" w:rsidSect="00D255AF">
          <w:pgSz w:w="16840" w:h="11910" w:orient="landscape"/>
          <w:pgMar w:top="1418" w:right="1134" w:bottom="851" w:left="851" w:header="720" w:footer="720" w:gutter="0"/>
          <w:cols w:space="720"/>
          <w:docGrid w:linePitch="299"/>
        </w:sectPr>
      </w:pPr>
    </w:p>
    <w:p w:rsidR="00083246" w:rsidRPr="009B4E06" w:rsidRDefault="008167F3" w:rsidP="002075FB">
      <w:pPr>
        <w:spacing w:before="73" w:line="274" w:lineRule="exact"/>
        <w:ind w:left="195"/>
        <w:jc w:val="center"/>
        <w:rPr>
          <w:b/>
          <w:sz w:val="24"/>
        </w:rPr>
      </w:pPr>
      <w:r w:rsidRPr="009B4E06">
        <w:rPr>
          <w:b/>
          <w:sz w:val="24"/>
        </w:rPr>
        <w:lastRenderedPageBreak/>
        <w:t>Приложение</w:t>
      </w:r>
      <w:r w:rsidRPr="009B4E06">
        <w:rPr>
          <w:b/>
          <w:spacing w:val="-8"/>
          <w:sz w:val="24"/>
        </w:rPr>
        <w:t xml:space="preserve"> </w:t>
      </w:r>
      <w:r w:rsidRPr="009B4E06">
        <w:rPr>
          <w:b/>
          <w:spacing w:val="-10"/>
          <w:sz w:val="24"/>
        </w:rPr>
        <w:t>5</w:t>
      </w:r>
    </w:p>
    <w:p w:rsidR="00083246" w:rsidRDefault="008167F3" w:rsidP="002075FB">
      <w:pPr>
        <w:pStyle w:val="a3"/>
        <w:spacing w:line="274" w:lineRule="exact"/>
        <w:ind w:left="199"/>
        <w:jc w:val="center"/>
        <w:rPr>
          <w:spacing w:val="-2"/>
        </w:rPr>
      </w:pPr>
      <w:r w:rsidRPr="009B4E06">
        <w:rPr>
          <w:spacing w:val="-2"/>
        </w:rPr>
        <w:t>(обязательное)</w:t>
      </w:r>
    </w:p>
    <w:p w:rsidR="00030AB5" w:rsidRPr="009B4E06" w:rsidRDefault="00030AB5" w:rsidP="002075FB">
      <w:pPr>
        <w:pStyle w:val="a3"/>
        <w:spacing w:line="274" w:lineRule="exact"/>
        <w:ind w:left="199"/>
        <w:jc w:val="center"/>
      </w:pPr>
    </w:p>
    <w:p w:rsidR="00030AB5" w:rsidRPr="00030AB5" w:rsidRDefault="00030AB5" w:rsidP="00030AB5">
      <w:pPr>
        <w:pStyle w:val="a3"/>
        <w:spacing w:line="274" w:lineRule="exact"/>
        <w:ind w:left="199"/>
        <w:jc w:val="center"/>
        <w:rPr>
          <w:b/>
        </w:rPr>
      </w:pPr>
      <w:r w:rsidRPr="00030AB5">
        <w:rPr>
          <w:b/>
        </w:rPr>
        <w:t xml:space="preserve">Распределение результатов оценки степени влияния и заинтересованности </w:t>
      </w:r>
    </w:p>
    <w:p w:rsidR="00030AB5" w:rsidRPr="00030AB5" w:rsidRDefault="00030AB5" w:rsidP="00030AB5">
      <w:pPr>
        <w:pStyle w:val="a3"/>
        <w:spacing w:line="274" w:lineRule="exact"/>
        <w:ind w:left="199"/>
        <w:jc w:val="center"/>
        <w:rPr>
          <w:b/>
        </w:rPr>
      </w:pPr>
      <w:r w:rsidRPr="00030AB5">
        <w:rPr>
          <w:b/>
        </w:rPr>
        <w:t xml:space="preserve">стейкхолдеров по зонам </w:t>
      </w:r>
    </w:p>
    <w:p w:rsidR="00030AB5" w:rsidRDefault="00030AB5" w:rsidP="00030AB5">
      <w:pPr>
        <w:pStyle w:val="a3"/>
        <w:spacing w:line="274" w:lineRule="exact"/>
        <w:ind w:left="199"/>
        <w:jc w:val="center"/>
      </w:pPr>
    </w:p>
    <w:tbl>
      <w:tblPr>
        <w:tblStyle w:val="a5"/>
        <w:tblW w:w="0" w:type="auto"/>
        <w:tblInd w:w="199" w:type="dxa"/>
        <w:tblLook w:val="04A0" w:firstRow="1" w:lastRow="0" w:firstColumn="1" w:lastColumn="0" w:noHBand="0" w:noVBand="1"/>
      </w:tblPr>
      <w:tblGrid>
        <w:gridCol w:w="2631"/>
        <w:gridCol w:w="3185"/>
        <w:gridCol w:w="3474"/>
      </w:tblGrid>
      <w:tr w:rsidR="00030AB5" w:rsidTr="00DC2452">
        <w:tc>
          <w:tcPr>
            <w:tcW w:w="2631" w:type="dxa"/>
          </w:tcPr>
          <w:p w:rsidR="00030AB5" w:rsidRDefault="00030AB5" w:rsidP="00DC2452">
            <w:pPr>
              <w:pStyle w:val="a3"/>
              <w:spacing w:line="274" w:lineRule="exact"/>
              <w:jc w:val="center"/>
            </w:pPr>
          </w:p>
        </w:tc>
        <w:tc>
          <w:tcPr>
            <w:tcW w:w="3185" w:type="dxa"/>
          </w:tcPr>
          <w:p w:rsidR="00030AB5" w:rsidRDefault="00030AB5" w:rsidP="00DC2452">
            <w:pPr>
              <w:pStyle w:val="a3"/>
              <w:spacing w:line="274" w:lineRule="exact"/>
              <w:jc w:val="center"/>
              <w:rPr>
                <w:b/>
                <w:bCs/>
              </w:rPr>
            </w:pPr>
            <w:r w:rsidRPr="00DD344A">
              <w:rPr>
                <w:b/>
                <w:bCs/>
              </w:rPr>
              <w:t>Высокое влияние</w:t>
            </w:r>
          </w:p>
          <w:p w:rsidR="00030AB5" w:rsidRDefault="00030AB5" w:rsidP="00034363">
            <w:pPr>
              <w:pStyle w:val="a3"/>
              <w:spacing w:line="274" w:lineRule="exact"/>
              <w:ind w:hanging="529"/>
              <w:jc w:val="center"/>
            </w:pPr>
            <w:r w:rsidRPr="00DD344A">
              <w:rPr>
                <w:b/>
                <w:bCs/>
              </w:rPr>
              <w:t xml:space="preserve"> (4–5)</w:t>
            </w:r>
          </w:p>
        </w:tc>
        <w:tc>
          <w:tcPr>
            <w:tcW w:w="3474" w:type="dxa"/>
            <w:vAlign w:val="center"/>
          </w:tcPr>
          <w:p w:rsidR="00030AB5" w:rsidRDefault="00030AB5" w:rsidP="00DC245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D344A">
              <w:rPr>
                <w:b/>
                <w:bCs/>
                <w:sz w:val="24"/>
                <w:szCs w:val="24"/>
              </w:rPr>
              <w:t xml:space="preserve">Низкое влияние </w:t>
            </w:r>
          </w:p>
          <w:p w:rsidR="00030AB5" w:rsidRPr="00DD344A" w:rsidRDefault="00030AB5" w:rsidP="00DC2452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DD344A">
              <w:rPr>
                <w:b/>
                <w:bCs/>
                <w:sz w:val="24"/>
                <w:szCs w:val="24"/>
              </w:rPr>
              <w:t>(1–3)</w:t>
            </w:r>
          </w:p>
        </w:tc>
      </w:tr>
      <w:tr w:rsidR="00030AB5" w:rsidTr="00DC2452">
        <w:tc>
          <w:tcPr>
            <w:tcW w:w="2631" w:type="dxa"/>
          </w:tcPr>
          <w:p w:rsidR="00030AB5" w:rsidRDefault="00030AB5" w:rsidP="00DC2452">
            <w:pPr>
              <w:pStyle w:val="a3"/>
              <w:spacing w:line="274" w:lineRule="exact"/>
              <w:jc w:val="center"/>
            </w:pPr>
            <w:r w:rsidRPr="00DD344A">
              <w:t>Высокая заинтересованность (4–5)</w:t>
            </w:r>
          </w:p>
        </w:tc>
        <w:tc>
          <w:tcPr>
            <w:tcW w:w="3185" w:type="dxa"/>
            <w:shd w:val="clear" w:color="auto" w:fill="FFFF00"/>
            <w:vAlign w:val="center"/>
          </w:tcPr>
          <w:p w:rsidR="00030AB5" w:rsidRPr="00931371" w:rsidRDefault="00030AB5" w:rsidP="00DC2452">
            <w:pPr>
              <w:pStyle w:val="a3"/>
              <w:spacing w:line="274" w:lineRule="exact"/>
              <w:jc w:val="center"/>
              <w:rPr>
                <w:sz w:val="32"/>
              </w:rPr>
            </w:pPr>
            <w:r w:rsidRPr="00931371">
              <w:rPr>
                <w:sz w:val="32"/>
              </w:rPr>
              <w:t>А</w:t>
            </w:r>
          </w:p>
        </w:tc>
        <w:tc>
          <w:tcPr>
            <w:tcW w:w="3474" w:type="dxa"/>
            <w:shd w:val="clear" w:color="auto" w:fill="B2A1C7" w:themeFill="accent4" w:themeFillTint="99"/>
            <w:vAlign w:val="center"/>
          </w:tcPr>
          <w:p w:rsidR="00030AB5" w:rsidRPr="00931371" w:rsidRDefault="00030AB5" w:rsidP="00DC2452">
            <w:pPr>
              <w:pStyle w:val="a3"/>
              <w:spacing w:line="274" w:lineRule="exact"/>
              <w:jc w:val="center"/>
              <w:rPr>
                <w:sz w:val="32"/>
                <w:lang w:val="en-US"/>
              </w:rPr>
            </w:pPr>
            <w:r w:rsidRPr="00931371">
              <w:rPr>
                <w:sz w:val="32"/>
                <w:lang w:val="en-US"/>
              </w:rPr>
              <w:t>C</w:t>
            </w:r>
          </w:p>
        </w:tc>
      </w:tr>
      <w:tr w:rsidR="00030AB5" w:rsidTr="00DC2452">
        <w:tc>
          <w:tcPr>
            <w:tcW w:w="2631" w:type="dxa"/>
          </w:tcPr>
          <w:p w:rsidR="00030AB5" w:rsidRDefault="00030AB5" w:rsidP="00DC2452">
            <w:pPr>
              <w:pStyle w:val="a3"/>
              <w:spacing w:line="274" w:lineRule="exact"/>
              <w:jc w:val="center"/>
            </w:pPr>
            <w:r w:rsidRPr="00DD344A">
              <w:t>Низкая заинтересованность (1–3)</w:t>
            </w:r>
          </w:p>
        </w:tc>
        <w:tc>
          <w:tcPr>
            <w:tcW w:w="3185" w:type="dxa"/>
            <w:shd w:val="clear" w:color="auto" w:fill="92D050"/>
            <w:vAlign w:val="center"/>
          </w:tcPr>
          <w:p w:rsidR="00030AB5" w:rsidRPr="00931371" w:rsidRDefault="00030AB5" w:rsidP="00DC2452">
            <w:pPr>
              <w:pStyle w:val="a3"/>
              <w:spacing w:line="274" w:lineRule="exact"/>
              <w:jc w:val="center"/>
              <w:rPr>
                <w:sz w:val="32"/>
                <w:lang w:val="en-US"/>
              </w:rPr>
            </w:pPr>
            <w:r w:rsidRPr="00931371">
              <w:rPr>
                <w:sz w:val="32"/>
                <w:lang w:val="en-US"/>
              </w:rPr>
              <w:t>B</w:t>
            </w:r>
          </w:p>
        </w:tc>
        <w:tc>
          <w:tcPr>
            <w:tcW w:w="3474" w:type="dxa"/>
            <w:shd w:val="clear" w:color="auto" w:fill="FF0000"/>
            <w:vAlign w:val="center"/>
          </w:tcPr>
          <w:p w:rsidR="00030AB5" w:rsidRPr="00931371" w:rsidRDefault="00030AB5" w:rsidP="00DC2452">
            <w:pPr>
              <w:pStyle w:val="a3"/>
              <w:spacing w:line="274" w:lineRule="exact"/>
              <w:jc w:val="center"/>
              <w:rPr>
                <w:sz w:val="32"/>
                <w:lang w:val="en-US"/>
              </w:rPr>
            </w:pPr>
            <w:r w:rsidRPr="00931371">
              <w:rPr>
                <w:sz w:val="32"/>
                <w:lang w:val="en-US"/>
              </w:rPr>
              <w:t>D</w:t>
            </w:r>
          </w:p>
        </w:tc>
      </w:tr>
    </w:tbl>
    <w:p w:rsidR="00083246" w:rsidRPr="009B4E06" w:rsidRDefault="00083246" w:rsidP="002075FB">
      <w:pPr>
        <w:pStyle w:val="a3"/>
        <w:jc w:val="left"/>
      </w:pPr>
    </w:p>
    <w:p w:rsidR="00083246" w:rsidRPr="009B4E06" w:rsidRDefault="00083246" w:rsidP="002075FB">
      <w:pPr>
        <w:pStyle w:val="a3"/>
        <w:spacing w:before="5"/>
        <w:jc w:val="left"/>
      </w:pPr>
    </w:p>
    <w:p w:rsidR="00083246" w:rsidRPr="009B4E06" w:rsidRDefault="008167F3" w:rsidP="006A3BAA">
      <w:pPr>
        <w:ind w:left="194"/>
        <w:jc w:val="center"/>
        <w:rPr>
          <w:b/>
          <w:sz w:val="24"/>
        </w:rPr>
      </w:pPr>
      <w:r w:rsidRPr="009B4E06">
        <w:rPr>
          <w:b/>
          <w:sz w:val="24"/>
        </w:rPr>
        <w:t>Матрица</w:t>
      </w:r>
      <w:r w:rsidRPr="009B4E06">
        <w:rPr>
          <w:b/>
          <w:spacing w:val="-7"/>
          <w:sz w:val="24"/>
        </w:rPr>
        <w:t xml:space="preserve"> </w:t>
      </w:r>
      <w:r w:rsidRPr="009B4E06">
        <w:rPr>
          <w:b/>
          <w:sz w:val="24"/>
        </w:rPr>
        <w:t>влияния</w:t>
      </w:r>
      <w:r w:rsidRPr="009B4E06">
        <w:rPr>
          <w:b/>
          <w:spacing w:val="-4"/>
          <w:sz w:val="24"/>
        </w:rPr>
        <w:t xml:space="preserve"> </w:t>
      </w:r>
      <w:r w:rsidRPr="009B4E06">
        <w:rPr>
          <w:b/>
          <w:sz w:val="24"/>
        </w:rPr>
        <w:t>и</w:t>
      </w:r>
      <w:r w:rsidRPr="009B4E06">
        <w:rPr>
          <w:b/>
          <w:spacing w:val="-4"/>
          <w:sz w:val="24"/>
        </w:rPr>
        <w:t xml:space="preserve"> </w:t>
      </w:r>
      <w:r w:rsidRPr="009B4E06">
        <w:rPr>
          <w:b/>
          <w:sz w:val="24"/>
        </w:rPr>
        <w:t>заинтересованности</w:t>
      </w:r>
      <w:r w:rsidRPr="009B4E06">
        <w:rPr>
          <w:b/>
          <w:spacing w:val="-5"/>
          <w:sz w:val="24"/>
        </w:rPr>
        <w:t xml:space="preserve"> </w:t>
      </w:r>
      <w:r w:rsidRPr="009B4E06">
        <w:rPr>
          <w:b/>
          <w:sz w:val="24"/>
        </w:rPr>
        <w:t>стейкхолдеров</w:t>
      </w:r>
      <w:r w:rsidRPr="009B4E06">
        <w:rPr>
          <w:b/>
          <w:spacing w:val="-4"/>
          <w:sz w:val="24"/>
        </w:rPr>
        <w:t xml:space="preserve"> </w:t>
      </w:r>
      <w:r w:rsidRPr="009B4E06">
        <w:rPr>
          <w:b/>
          <w:sz w:val="24"/>
        </w:rPr>
        <w:t>АО</w:t>
      </w:r>
      <w:r w:rsidRPr="009B4E06">
        <w:rPr>
          <w:b/>
          <w:spacing w:val="-4"/>
          <w:sz w:val="24"/>
        </w:rPr>
        <w:t xml:space="preserve"> </w:t>
      </w:r>
      <w:r w:rsidRPr="009B4E06">
        <w:rPr>
          <w:b/>
          <w:spacing w:val="-2"/>
          <w:sz w:val="24"/>
        </w:rPr>
        <w:t>«</w:t>
      </w:r>
      <w:r w:rsidR="008A0472" w:rsidRPr="009B4E06">
        <w:rPr>
          <w:b/>
          <w:spacing w:val="-2"/>
          <w:sz w:val="24"/>
        </w:rPr>
        <w:t>ГФСС</w:t>
      </w:r>
      <w:r w:rsidRPr="009B4E06">
        <w:rPr>
          <w:b/>
          <w:spacing w:val="-2"/>
          <w:sz w:val="24"/>
        </w:rPr>
        <w:t>»</w:t>
      </w:r>
    </w:p>
    <w:p w:rsidR="00083246" w:rsidRPr="009B4E06" w:rsidRDefault="00083246" w:rsidP="002075FB">
      <w:pPr>
        <w:pStyle w:val="a3"/>
        <w:jc w:val="left"/>
        <w:rPr>
          <w:b/>
        </w:rPr>
      </w:pPr>
    </w:p>
    <w:p w:rsidR="00083246" w:rsidRPr="009B4E06" w:rsidRDefault="00083246" w:rsidP="002075FB">
      <w:pPr>
        <w:pStyle w:val="a3"/>
        <w:jc w:val="left"/>
        <w:rPr>
          <w:b/>
        </w:rPr>
      </w:pPr>
    </w:p>
    <w:tbl>
      <w:tblPr>
        <w:tblStyle w:val="a5"/>
        <w:tblW w:w="0" w:type="auto"/>
        <w:tblInd w:w="-567" w:type="dxa"/>
        <w:tblLook w:val="04A0" w:firstRow="1" w:lastRow="0" w:firstColumn="1" w:lastColumn="0" w:noHBand="0" w:noVBand="1"/>
      </w:tblPr>
      <w:tblGrid>
        <w:gridCol w:w="237"/>
        <w:gridCol w:w="334"/>
        <w:gridCol w:w="1215"/>
        <w:gridCol w:w="334"/>
        <w:gridCol w:w="1417"/>
        <w:gridCol w:w="993"/>
        <w:gridCol w:w="1707"/>
        <w:gridCol w:w="1701"/>
        <w:gridCol w:w="1985"/>
      </w:tblGrid>
      <w:tr w:rsidR="00034363" w:rsidRPr="00E16726" w:rsidTr="00034363">
        <w:trPr>
          <w:trHeight w:val="1322"/>
        </w:trPr>
        <w:tc>
          <w:tcPr>
            <w:tcW w:w="1786" w:type="dxa"/>
            <w:gridSpan w:val="3"/>
            <w:vMerge w:val="restart"/>
            <w:tcBorders>
              <w:top w:val="nil"/>
              <w:left w:val="nil"/>
              <w:right w:val="nil"/>
            </w:tcBorders>
            <w:textDirection w:val="btLr"/>
          </w:tcPr>
          <w:p w:rsidR="00034363" w:rsidRDefault="00034363" w:rsidP="001E6423">
            <w:pPr>
              <w:ind w:left="113" w:right="113"/>
              <w:rPr>
                <w:b/>
                <w:spacing w:val="-2"/>
                <w:sz w:val="24"/>
                <w:lang w:val="kk-KZ"/>
              </w:rPr>
            </w:pPr>
          </w:p>
          <w:p w:rsidR="00034363" w:rsidRPr="001E6423" w:rsidRDefault="00034363" w:rsidP="001E6423">
            <w:pPr>
              <w:ind w:left="113" w:right="113"/>
              <w:jc w:val="center"/>
            </w:pPr>
            <w:r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415DA5" wp14:editId="4DB23B36">
                      <wp:simplePos x="0" y="0"/>
                      <wp:positionH relativeFrom="column">
                        <wp:posOffset>-334962</wp:posOffset>
                      </wp:positionH>
                      <wp:positionV relativeFrom="paragraph">
                        <wp:posOffset>-1571942</wp:posOffset>
                      </wp:positionV>
                      <wp:extent cx="1952625" cy="247650"/>
                      <wp:effectExtent l="0" t="4762" r="23812" b="23813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1952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34363" w:rsidRDefault="00034363"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lang w:val="kk-KZ"/>
                                    </w:rPr>
                                    <w:t>Влияние стейкхолдеров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415D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26.35pt;margin-top:-123.75pt;width:153.75pt;height:19.5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" fillcolor="white [3212]" strokecolor="white [3212]" strokeweight=".5pt">
                      <v:textbox>
                        <w:txbxContent>
                          <w:p w:rsidR="00034363" w:rsidRDefault="00034363">
                            <w:r>
                              <w:rPr>
                                <w:b/>
                                <w:spacing w:val="-2"/>
                                <w:sz w:val="24"/>
                                <w:lang w:val="kk-KZ"/>
                              </w:rPr>
                              <w:t>Влияние стейкхолдеров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4" w:type="dxa"/>
            <w:tcBorders>
              <w:left w:val="nil"/>
            </w:tcBorders>
          </w:tcPr>
          <w:p w:rsidR="00034363" w:rsidRDefault="00034363" w:rsidP="00034363">
            <w:pPr>
              <w:ind w:left="-633" w:firstLine="633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5</w:t>
            </w: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4117" w:type="dxa"/>
            <w:gridSpan w:val="3"/>
            <w:vMerge w:val="restart"/>
            <w:shd w:val="clear" w:color="auto" w:fill="92D050"/>
          </w:tcPr>
          <w:p w:rsidR="00034363" w:rsidRDefault="00034363" w:rsidP="00034363">
            <w:pPr>
              <w:ind w:left="-679"/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034363">
            <w:pPr>
              <w:ind w:left="-679"/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034363">
            <w:pPr>
              <w:ind w:left="-679"/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034363">
            <w:pPr>
              <w:ind w:left="-679"/>
              <w:jc w:val="center"/>
              <w:rPr>
                <w:b/>
                <w:spacing w:val="-2"/>
                <w:sz w:val="24"/>
              </w:rPr>
            </w:pPr>
          </w:p>
          <w:p w:rsidR="00034363" w:rsidRPr="00E16726" w:rsidRDefault="00034363" w:rsidP="00034363">
            <w:pPr>
              <w:ind w:left="-679"/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В</w:t>
            </w:r>
          </w:p>
        </w:tc>
        <w:tc>
          <w:tcPr>
            <w:tcW w:w="3686" w:type="dxa"/>
            <w:gridSpan w:val="2"/>
            <w:vMerge w:val="restart"/>
            <w:shd w:val="clear" w:color="auto" w:fill="FFFF00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А</w:t>
            </w:r>
          </w:p>
        </w:tc>
      </w:tr>
      <w:tr w:rsidR="00034363" w:rsidTr="00034363">
        <w:trPr>
          <w:trHeight w:val="1122"/>
        </w:trPr>
        <w:tc>
          <w:tcPr>
            <w:tcW w:w="1786" w:type="dxa"/>
            <w:gridSpan w:val="3"/>
            <w:vMerge/>
            <w:tcBorders>
              <w:left w:val="nil"/>
              <w:right w:val="nil"/>
            </w:tcBorders>
          </w:tcPr>
          <w:p w:rsidR="00034363" w:rsidRPr="001E6423" w:rsidRDefault="00034363" w:rsidP="001E6423"/>
        </w:tc>
        <w:tc>
          <w:tcPr>
            <w:tcW w:w="334" w:type="dxa"/>
            <w:tcBorders>
              <w:left w:val="nil"/>
            </w:tcBorders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4</w:t>
            </w: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4117" w:type="dxa"/>
            <w:gridSpan w:val="3"/>
            <w:vMerge/>
            <w:shd w:val="clear" w:color="auto" w:fill="92D050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FFFF00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</w:tc>
      </w:tr>
      <w:tr w:rsidR="00034363" w:rsidRPr="00E16726" w:rsidTr="00034363">
        <w:tc>
          <w:tcPr>
            <w:tcW w:w="1786" w:type="dxa"/>
            <w:gridSpan w:val="3"/>
            <w:vMerge/>
            <w:tcBorders>
              <w:left w:val="nil"/>
              <w:right w:val="nil"/>
            </w:tcBorders>
          </w:tcPr>
          <w:p w:rsidR="00034363" w:rsidRPr="001E6423" w:rsidRDefault="00034363" w:rsidP="001E6423"/>
        </w:tc>
        <w:tc>
          <w:tcPr>
            <w:tcW w:w="334" w:type="dxa"/>
            <w:tcBorders>
              <w:left w:val="nil"/>
            </w:tcBorders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3</w:t>
            </w: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4117" w:type="dxa"/>
            <w:gridSpan w:val="3"/>
            <w:vMerge w:val="restart"/>
            <w:shd w:val="clear" w:color="auto" w:fill="FF0000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D</w:t>
            </w:r>
          </w:p>
        </w:tc>
        <w:tc>
          <w:tcPr>
            <w:tcW w:w="3686" w:type="dxa"/>
            <w:gridSpan w:val="2"/>
            <w:vMerge w:val="restart"/>
            <w:shd w:val="clear" w:color="auto" w:fill="B2A1C7" w:themeFill="accent4" w:themeFillTint="99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С</w:t>
            </w:r>
          </w:p>
        </w:tc>
      </w:tr>
      <w:tr w:rsidR="00034363" w:rsidTr="00034363">
        <w:tc>
          <w:tcPr>
            <w:tcW w:w="1786" w:type="dxa"/>
            <w:gridSpan w:val="3"/>
            <w:vMerge/>
            <w:tcBorders>
              <w:left w:val="nil"/>
              <w:right w:val="nil"/>
            </w:tcBorders>
          </w:tcPr>
          <w:p w:rsidR="00034363" w:rsidRPr="001E6423" w:rsidRDefault="00034363" w:rsidP="001E6423"/>
        </w:tc>
        <w:tc>
          <w:tcPr>
            <w:tcW w:w="334" w:type="dxa"/>
            <w:tcBorders>
              <w:left w:val="nil"/>
            </w:tcBorders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2</w:t>
            </w: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4117" w:type="dxa"/>
            <w:gridSpan w:val="3"/>
            <w:vMerge/>
            <w:shd w:val="clear" w:color="auto" w:fill="FF0000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B2A1C7" w:themeFill="accent4" w:themeFillTint="99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</w:tc>
      </w:tr>
      <w:tr w:rsidR="00034363" w:rsidTr="00034363">
        <w:tc>
          <w:tcPr>
            <w:tcW w:w="1786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034363" w:rsidRPr="001E6423" w:rsidRDefault="00034363" w:rsidP="001E6423"/>
        </w:tc>
        <w:tc>
          <w:tcPr>
            <w:tcW w:w="334" w:type="dxa"/>
            <w:tcBorders>
              <w:left w:val="nil"/>
              <w:bottom w:val="nil"/>
            </w:tcBorders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1</w:t>
            </w:r>
          </w:p>
          <w:p w:rsidR="0003436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  <w:p w:rsidR="00034363" w:rsidRPr="00E16726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4117" w:type="dxa"/>
            <w:gridSpan w:val="3"/>
            <w:vMerge/>
            <w:shd w:val="clear" w:color="auto" w:fill="FF0000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686" w:type="dxa"/>
            <w:gridSpan w:val="2"/>
            <w:vMerge/>
            <w:shd w:val="clear" w:color="auto" w:fill="B2A1C7" w:themeFill="accent4" w:themeFillTint="99"/>
          </w:tcPr>
          <w:p w:rsidR="00034363" w:rsidRDefault="00034363" w:rsidP="001E6423">
            <w:pPr>
              <w:jc w:val="center"/>
              <w:rPr>
                <w:b/>
                <w:spacing w:val="-2"/>
                <w:sz w:val="24"/>
              </w:rPr>
            </w:pPr>
          </w:p>
        </w:tc>
      </w:tr>
      <w:tr w:rsidR="00034363" w:rsidTr="00034363"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363" w:rsidRPr="001E642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1417" w:type="dxa"/>
            <w:tcBorders>
              <w:left w:val="nil"/>
              <w:bottom w:val="nil"/>
            </w:tcBorders>
          </w:tcPr>
          <w:p w:rsidR="00034363" w:rsidRPr="00E16726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1</w:t>
            </w:r>
          </w:p>
        </w:tc>
        <w:tc>
          <w:tcPr>
            <w:tcW w:w="993" w:type="dxa"/>
            <w:tcBorders>
              <w:bottom w:val="nil"/>
            </w:tcBorders>
          </w:tcPr>
          <w:p w:rsidR="00034363" w:rsidRPr="00E16726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2</w:t>
            </w:r>
          </w:p>
        </w:tc>
        <w:tc>
          <w:tcPr>
            <w:tcW w:w="1707" w:type="dxa"/>
            <w:tcBorders>
              <w:bottom w:val="nil"/>
            </w:tcBorders>
          </w:tcPr>
          <w:p w:rsidR="00034363" w:rsidRPr="00E16726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034363" w:rsidRPr="00E16726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spacing w:val="-2"/>
                <w:sz w:val="24"/>
                <w:lang w:val="kk-KZ"/>
              </w:rPr>
              <w:t>5</w:t>
            </w:r>
          </w:p>
        </w:tc>
      </w:tr>
      <w:tr w:rsidR="00034363" w:rsidTr="00034363">
        <w:tc>
          <w:tcPr>
            <w:tcW w:w="1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4363" w:rsidRPr="001E642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  <w:r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C0D0A2" wp14:editId="6D10AF7D">
                      <wp:simplePos x="0" y="0"/>
                      <wp:positionH relativeFrom="column">
                        <wp:posOffset>-1141730</wp:posOffset>
                      </wp:positionH>
                      <wp:positionV relativeFrom="paragraph">
                        <wp:posOffset>236855</wp:posOffset>
                      </wp:positionV>
                      <wp:extent cx="3514725" cy="295275"/>
                      <wp:effectExtent l="0" t="0" r="28575" b="28575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47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034363" w:rsidRDefault="00034363"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  <w:lang w:val="kk-KZ"/>
                                    </w:rPr>
                                    <w:t>Заитересованность стейкхолдеров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0D0A2" id="Надпись 2" o:spid="_x0000_s1027" type="#_x0000_t202" style="position:absolute;left:0;text-align:left;margin-left:-89.9pt;margin-top:18.65pt;width:276.75pt;height:23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" fillcolor="white [3201]" strokecolor="white [3212]" strokeweight=".5pt">
                      <v:textbox>
                        <w:txbxContent>
                          <w:p w:rsidR="00034363" w:rsidRDefault="00034363">
                            <w:r>
                              <w:rPr>
                                <w:b/>
                                <w:spacing w:val="-2"/>
                                <w:sz w:val="24"/>
                                <w:lang w:val="kk-KZ"/>
                              </w:rPr>
                              <w:t>Заитересованность стейкхолдеров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3436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</w:tr>
      <w:tr w:rsidR="00034363" w:rsidTr="00034363">
        <w:trPr>
          <w:gridAfter w:val="7"/>
          <w:wAfter w:w="9352" w:type="dxa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034363" w:rsidRPr="001E6423" w:rsidRDefault="00034363" w:rsidP="00DC2452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</w:tcPr>
          <w:p w:rsidR="00034363" w:rsidRPr="001E6423" w:rsidRDefault="00034363" w:rsidP="001E6423">
            <w:pPr>
              <w:jc w:val="center"/>
              <w:rPr>
                <w:b/>
                <w:spacing w:val="-2"/>
                <w:sz w:val="24"/>
                <w:lang w:val="kk-KZ"/>
              </w:rPr>
            </w:pPr>
          </w:p>
        </w:tc>
      </w:tr>
    </w:tbl>
    <w:p w:rsidR="001E6423" w:rsidRPr="009B4E06" w:rsidRDefault="001E6423" w:rsidP="002075FB">
      <w:pPr>
        <w:ind w:left="3775"/>
        <w:rPr>
          <w:b/>
          <w:sz w:val="24"/>
        </w:rPr>
      </w:pPr>
    </w:p>
    <w:sectPr w:rsidR="001E6423" w:rsidRPr="009B4E06">
      <w:pgSz w:w="11910" w:h="16840"/>
      <w:pgMar w:top="1040" w:right="283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2F8"/>
    <w:multiLevelType w:val="hybridMultilevel"/>
    <w:tmpl w:val="EEFCFFA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5A563D"/>
    <w:multiLevelType w:val="hybridMultilevel"/>
    <w:tmpl w:val="43384E50"/>
    <w:lvl w:ilvl="0" w:tplc="C8669CD6">
      <w:start w:val="1"/>
      <w:numFmt w:val="decimal"/>
      <w:lvlText w:val="%1"/>
      <w:lvlJc w:val="left"/>
      <w:pPr>
        <w:ind w:left="5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84534C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2" w:tplc="FF90C68E">
      <w:numFmt w:val="bullet"/>
      <w:lvlText w:val="•"/>
      <w:lvlJc w:val="left"/>
      <w:pPr>
        <w:ind w:left="2363" w:hanging="180"/>
      </w:pPr>
      <w:rPr>
        <w:rFonts w:hint="default"/>
        <w:lang w:val="ru-RU" w:eastAsia="en-US" w:bidi="ar-SA"/>
      </w:rPr>
    </w:lvl>
    <w:lvl w:ilvl="3" w:tplc="D344680E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4" w:tplc="7DBADD46">
      <w:numFmt w:val="bullet"/>
      <w:lvlText w:val="•"/>
      <w:lvlJc w:val="left"/>
      <w:pPr>
        <w:ind w:left="4147" w:hanging="180"/>
      </w:pPr>
      <w:rPr>
        <w:rFonts w:hint="default"/>
        <w:lang w:val="ru-RU" w:eastAsia="en-US" w:bidi="ar-SA"/>
      </w:rPr>
    </w:lvl>
    <w:lvl w:ilvl="5" w:tplc="7324C17C">
      <w:numFmt w:val="bullet"/>
      <w:lvlText w:val="•"/>
      <w:lvlJc w:val="left"/>
      <w:pPr>
        <w:ind w:left="5039" w:hanging="180"/>
      </w:pPr>
      <w:rPr>
        <w:rFonts w:hint="default"/>
        <w:lang w:val="ru-RU" w:eastAsia="en-US" w:bidi="ar-SA"/>
      </w:rPr>
    </w:lvl>
    <w:lvl w:ilvl="6" w:tplc="2DD48454">
      <w:numFmt w:val="bullet"/>
      <w:lvlText w:val="•"/>
      <w:lvlJc w:val="left"/>
      <w:pPr>
        <w:ind w:left="5931" w:hanging="180"/>
      </w:pPr>
      <w:rPr>
        <w:rFonts w:hint="default"/>
        <w:lang w:val="ru-RU" w:eastAsia="en-US" w:bidi="ar-SA"/>
      </w:rPr>
    </w:lvl>
    <w:lvl w:ilvl="7" w:tplc="0D6AF95A">
      <w:numFmt w:val="bullet"/>
      <w:lvlText w:val="•"/>
      <w:lvlJc w:val="left"/>
      <w:pPr>
        <w:ind w:left="6822" w:hanging="180"/>
      </w:pPr>
      <w:rPr>
        <w:rFonts w:hint="default"/>
        <w:lang w:val="ru-RU" w:eastAsia="en-US" w:bidi="ar-SA"/>
      </w:rPr>
    </w:lvl>
    <w:lvl w:ilvl="8" w:tplc="9F74BDA8">
      <w:numFmt w:val="bullet"/>
      <w:lvlText w:val="•"/>
      <w:lvlJc w:val="left"/>
      <w:pPr>
        <w:ind w:left="7714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1EE321CA"/>
    <w:multiLevelType w:val="hybridMultilevel"/>
    <w:tmpl w:val="E572CB36"/>
    <w:lvl w:ilvl="0" w:tplc="7980AD36">
      <w:start w:val="1"/>
      <w:numFmt w:val="decimal"/>
      <w:lvlText w:val="%1."/>
      <w:lvlJc w:val="left"/>
      <w:pPr>
        <w:ind w:left="645" w:hanging="240"/>
      </w:pPr>
      <w:rPr>
        <w:rFonts w:hint="default"/>
        <w:spacing w:val="0"/>
        <w:w w:val="100"/>
        <w:lang w:val="ru-RU" w:eastAsia="en-US" w:bidi="ar-SA"/>
      </w:rPr>
    </w:lvl>
    <w:lvl w:ilvl="1" w:tplc="7160EF5A">
      <w:start w:val="1"/>
      <w:numFmt w:val="decimal"/>
      <w:lvlText w:val="%2)"/>
      <w:lvlJc w:val="left"/>
      <w:pPr>
        <w:ind w:left="66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A40757C">
      <w:numFmt w:val="bullet"/>
      <w:lvlText w:val="•"/>
      <w:lvlJc w:val="left"/>
      <w:pPr>
        <w:ind w:left="660" w:hanging="260"/>
      </w:pPr>
      <w:rPr>
        <w:rFonts w:hint="default"/>
        <w:lang w:val="ru-RU" w:eastAsia="en-US" w:bidi="ar-SA"/>
      </w:rPr>
    </w:lvl>
    <w:lvl w:ilvl="3" w:tplc="BB1824C8">
      <w:numFmt w:val="bullet"/>
      <w:lvlText w:val="•"/>
      <w:lvlJc w:val="left"/>
      <w:pPr>
        <w:ind w:left="1764" w:hanging="260"/>
      </w:pPr>
      <w:rPr>
        <w:rFonts w:hint="default"/>
        <w:lang w:val="ru-RU" w:eastAsia="en-US" w:bidi="ar-SA"/>
      </w:rPr>
    </w:lvl>
    <w:lvl w:ilvl="4" w:tplc="8AA696A2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5" w:tplc="51F6E446">
      <w:numFmt w:val="bullet"/>
      <w:lvlText w:val="•"/>
      <w:lvlJc w:val="left"/>
      <w:pPr>
        <w:ind w:left="3974" w:hanging="260"/>
      </w:pPr>
      <w:rPr>
        <w:rFonts w:hint="default"/>
        <w:lang w:val="ru-RU" w:eastAsia="en-US" w:bidi="ar-SA"/>
      </w:rPr>
    </w:lvl>
    <w:lvl w:ilvl="6" w:tplc="D102BC22">
      <w:numFmt w:val="bullet"/>
      <w:lvlText w:val="•"/>
      <w:lvlJc w:val="left"/>
      <w:pPr>
        <w:ind w:left="5079" w:hanging="260"/>
      </w:pPr>
      <w:rPr>
        <w:rFonts w:hint="default"/>
        <w:lang w:val="ru-RU" w:eastAsia="en-US" w:bidi="ar-SA"/>
      </w:rPr>
    </w:lvl>
    <w:lvl w:ilvl="7" w:tplc="19DA05B2">
      <w:numFmt w:val="bullet"/>
      <w:lvlText w:val="•"/>
      <w:lvlJc w:val="left"/>
      <w:pPr>
        <w:ind w:left="6184" w:hanging="260"/>
      </w:pPr>
      <w:rPr>
        <w:rFonts w:hint="default"/>
        <w:lang w:val="ru-RU" w:eastAsia="en-US" w:bidi="ar-SA"/>
      </w:rPr>
    </w:lvl>
    <w:lvl w:ilvl="8" w:tplc="CD8617E8">
      <w:numFmt w:val="bullet"/>
      <w:lvlText w:val="•"/>
      <w:lvlJc w:val="left"/>
      <w:pPr>
        <w:ind w:left="7288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32496A20"/>
    <w:multiLevelType w:val="hybridMultilevel"/>
    <w:tmpl w:val="3DA666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5633D3"/>
    <w:multiLevelType w:val="hybridMultilevel"/>
    <w:tmpl w:val="AE4066EA"/>
    <w:lvl w:ilvl="0" w:tplc="7E2602B4">
      <w:start w:val="1"/>
      <w:numFmt w:val="decimal"/>
      <w:lvlText w:val="%1)"/>
      <w:lvlJc w:val="left"/>
      <w:pPr>
        <w:ind w:left="66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E8546">
      <w:numFmt w:val="bullet"/>
      <w:lvlText w:val="•"/>
      <w:lvlJc w:val="left"/>
      <w:pPr>
        <w:ind w:left="1543" w:hanging="260"/>
      </w:pPr>
      <w:rPr>
        <w:rFonts w:hint="default"/>
        <w:lang w:val="ru-RU" w:eastAsia="en-US" w:bidi="ar-SA"/>
      </w:rPr>
    </w:lvl>
    <w:lvl w:ilvl="2" w:tplc="6F3E2FCC">
      <w:numFmt w:val="bullet"/>
      <w:lvlText w:val="•"/>
      <w:lvlJc w:val="left"/>
      <w:pPr>
        <w:ind w:left="2427" w:hanging="260"/>
      </w:pPr>
      <w:rPr>
        <w:rFonts w:hint="default"/>
        <w:lang w:val="ru-RU" w:eastAsia="en-US" w:bidi="ar-SA"/>
      </w:rPr>
    </w:lvl>
    <w:lvl w:ilvl="3" w:tplc="FB6038DC">
      <w:numFmt w:val="bullet"/>
      <w:lvlText w:val="•"/>
      <w:lvlJc w:val="left"/>
      <w:pPr>
        <w:ind w:left="3311" w:hanging="260"/>
      </w:pPr>
      <w:rPr>
        <w:rFonts w:hint="default"/>
        <w:lang w:val="ru-RU" w:eastAsia="en-US" w:bidi="ar-SA"/>
      </w:rPr>
    </w:lvl>
    <w:lvl w:ilvl="4" w:tplc="DE4CA6FE">
      <w:numFmt w:val="bullet"/>
      <w:lvlText w:val="•"/>
      <w:lvlJc w:val="left"/>
      <w:pPr>
        <w:ind w:left="4195" w:hanging="260"/>
      </w:pPr>
      <w:rPr>
        <w:rFonts w:hint="default"/>
        <w:lang w:val="ru-RU" w:eastAsia="en-US" w:bidi="ar-SA"/>
      </w:rPr>
    </w:lvl>
    <w:lvl w:ilvl="5" w:tplc="CF50ECC0">
      <w:numFmt w:val="bullet"/>
      <w:lvlText w:val="•"/>
      <w:lvlJc w:val="left"/>
      <w:pPr>
        <w:ind w:left="5079" w:hanging="260"/>
      </w:pPr>
      <w:rPr>
        <w:rFonts w:hint="default"/>
        <w:lang w:val="ru-RU" w:eastAsia="en-US" w:bidi="ar-SA"/>
      </w:rPr>
    </w:lvl>
    <w:lvl w:ilvl="6" w:tplc="3878B980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7" w:tplc="F7B6A11E">
      <w:numFmt w:val="bullet"/>
      <w:lvlText w:val="•"/>
      <w:lvlJc w:val="left"/>
      <w:pPr>
        <w:ind w:left="6846" w:hanging="260"/>
      </w:pPr>
      <w:rPr>
        <w:rFonts w:hint="default"/>
        <w:lang w:val="ru-RU" w:eastAsia="en-US" w:bidi="ar-SA"/>
      </w:rPr>
    </w:lvl>
    <w:lvl w:ilvl="8" w:tplc="6CC2F1E0">
      <w:numFmt w:val="bullet"/>
      <w:lvlText w:val="•"/>
      <w:lvlJc w:val="left"/>
      <w:pPr>
        <w:ind w:left="7730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50D00854"/>
    <w:multiLevelType w:val="hybridMultilevel"/>
    <w:tmpl w:val="707A512C"/>
    <w:lvl w:ilvl="0" w:tplc="F228696A">
      <w:start w:val="1"/>
      <w:numFmt w:val="decimal"/>
      <w:lvlText w:val="%1."/>
      <w:lvlJc w:val="left"/>
      <w:pPr>
        <w:ind w:left="893" w:hanging="245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 w:tplc="5C245ECA">
      <w:start w:val="1"/>
      <w:numFmt w:val="decimal"/>
      <w:lvlText w:val="%2)"/>
      <w:lvlJc w:val="left"/>
      <w:pPr>
        <w:ind w:left="24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2" w:tplc="270C3FCC">
      <w:numFmt w:val="bullet"/>
      <w:lvlText w:val="•"/>
      <w:lvlJc w:val="left"/>
      <w:pPr>
        <w:ind w:left="1868" w:hanging="375"/>
      </w:pPr>
      <w:rPr>
        <w:rFonts w:hint="default"/>
        <w:lang w:val="ru-RU" w:eastAsia="en-US" w:bidi="ar-SA"/>
      </w:rPr>
    </w:lvl>
    <w:lvl w:ilvl="3" w:tplc="C178BE02">
      <w:numFmt w:val="bullet"/>
      <w:lvlText w:val="•"/>
      <w:lvlJc w:val="left"/>
      <w:pPr>
        <w:ind w:left="2852" w:hanging="375"/>
      </w:pPr>
      <w:rPr>
        <w:rFonts w:hint="default"/>
        <w:lang w:val="ru-RU" w:eastAsia="en-US" w:bidi="ar-SA"/>
      </w:rPr>
    </w:lvl>
    <w:lvl w:ilvl="4" w:tplc="055876C8">
      <w:numFmt w:val="bullet"/>
      <w:lvlText w:val="•"/>
      <w:lvlJc w:val="left"/>
      <w:pPr>
        <w:ind w:left="3836" w:hanging="375"/>
      </w:pPr>
      <w:rPr>
        <w:rFonts w:hint="default"/>
        <w:lang w:val="ru-RU" w:eastAsia="en-US" w:bidi="ar-SA"/>
      </w:rPr>
    </w:lvl>
    <w:lvl w:ilvl="5" w:tplc="5122D4FC">
      <w:numFmt w:val="bullet"/>
      <w:lvlText w:val="•"/>
      <w:lvlJc w:val="left"/>
      <w:pPr>
        <w:ind w:left="4821" w:hanging="375"/>
      </w:pPr>
      <w:rPr>
        <w:rFonts w:hint="default"/>
        <w:lang w:val="ru-RU" w:eastAsia="en-US" w:bidi="ar-SA"/>
      </w:rPr>
    </w:lvl>
    <w:lvl w:ilvl="6" w:tplc="77CC717A">
      <w:numFmt w:val="bullet"/>
      <w:lvlText w:val="•"/>
      <w:lvlJc w:val="left"/>
      <w:pPr>
        <w:ind w:left="5805" w:hanging="375"/>
      </w:pPr>
      <w:rPr>
        <w:rFonts w:hint="default"/>
        <w:lang w:val="ru-RU" w:eastAsia="en-US" w:bidi="ar-SA"/>
      </w:rPr>
    </w:lvl>
    <w:lvl w:ilvl="7" w:tplc="AD9A7160">
      <w:numFmt w:val="bullet"/>
      <w:lvlText w:val="•"/>
      <w:lvlJc w:val="left"/>
      <w:pPr>
        <w:ind w:left="6789" w:hanging="375"/>
      </w:pPr>
      <w:rPr>
        <w:rFonts w:hint="default"/>
        <w:lang w:val="ru-RU" w:eastAsia="en-US" w:bidi="ar-SA"/>
      </w:rPr>
    </w:lvl>
    <w:lvl w:ilvl="8" w:tplc="D5A24480">
      <w:numFmt w:val="bullet"/>
      <w:lvlText w:val="•"/>
      <w:lvlJc w:val="left"/>
      <w:pPr>
        <w:ind w:left="7773" w:hanging="375"/>
      </w:pPr>
      <w:rPr>
        <w:rFonts w:hint="default"/>
        <w:lang w:val="ru-RU" w:eastAsia="en-US" w:bidi="ar-SA"/>
      </w:rPr>
    </w:lvl>
  </w:abstractNum>
  <w:abstractNum w:abstractNumId="6" w15:restartNumberingAfterBreak="0">
    <w:nsid w:val="56247085"/>
    <w:multiLevelType w:val="hybridMultilevel"/>
    <w:tmpl w:val="6504D922"/>
    <w:lvl w:ilvl="0" w:tplc="9BF22E14">
      <w:start w:val="1"/>
      <w:numFmt w:val="decimal"/>
      <w:lvlText w:val="%1"/>
      <w:lvlJc w:val="left"/>
      <w:pPr>
        <w:ind w:left="58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4"/>
        <w:lang w:val="ru-RU" w:eastAsia="en-US" w:bidi="ar-SA"/>
      </w:rPr>
    </w:lvl>
    <w:lvl w:ilvl="1" w:tplc="4DBC99AA">
      <w:numFmt w:val="bullet"/>
      <w:lvlText w:val="•"/>
      <w:lvlJc w:val="left"/>
      <w:pPr>
        <w:ind w:left="1471" w:hanging="180"/>
      </w:pPr>
      <w:rPr>
        <w:rFonts w:hint="default"/>
        <w:lang w:val="ru-RU" w:eastAsia="en-US" w:bidi="ar-SA"/>
      </w:rPr>
    </w:lvl>
    <w:lvl w:ilvl="2" w:tplc="B15CAB9A">
      <w:numFmt w:val="bullet"/>
      <w:lvlText w:val="•"/>
      <w:lvlJc w:val="left"/>
      <w:pPr>
        <w:ind w:left="2363" w:hanging="180"/>
      </w:pPr>
      <w:rPr>
        <w:rFonts w:hint="default"/>
        <w:lang w:val="ru-RU" w:eastAsia="en-US" w:bidi="ar-SA"/>
      </w:rPr>
    </w:lvl>
    <w:lvl w:ilvl="3" w:tplc="A0BE1B9A">
      <w:numFmt w:val="bullet"/>
      <w:lvlText w:val="•"/>
      <w:lvlJc w:val="left"/>
      <w:pPr>
        <w:ind w:left="3255" w:hanging="180"/>
      </w:pPr>
      <w:rPr>
        <w:rFonts w:hint="default"/>
        <w:lang w:val="ru-RU" w:eastAsia="en-US" w:bidi="ar-SA"/>
      </w:rPr>
    </w:lvl>
    <w:lvl w:ilvl="4" w:tplc="5DD8ADE4">
      <w:numFmt w:val="bullet"/>
      <w:lvlText w:val="•"/>
      <w:lvlJc w:val="left"/>
      <w:pPr>
        <w:ind w:left="4147" w:hanging="180"/>
      </w:pPr>
      <w:rPr>
        <w:rFonts w:hint="default"/>
        <w:lang w:val="ru-RU" w:eastAsia="en-US" w:bidi="ar-SA"/>
      </w:rPr>
    </w:lvl>
    <w:lvl w:ilvl="5" w:tplc="8BB8ACD4">
      <w:numFmt w:val="bullet"/>
      <w:lvlText w:val="•"/>
      <w:lvlJc w:val="left"/>
      <w:pPr>
        <w:ind w:left="5039" w:hanging="180"/>
      </w:pPr>
      <w:rPr>
        <w:rFonts w:hint="default"/>
        <w:lang w:val="ru-RU" w:eastAsia="en-US" w:bidi="ar-SA"/>
      </w:rPr>
    </w:lvl>
    <w:lvl w:ilvl="6" w:tplc="C5A0266E">
      <w:numFmt w:val="bullet"/>
      <w:lvlText w:val="•"/>
      <w:lvlJc w:val="left"/>
      <w:pPr>
        <w:ind w:left="5931" w:hanging="180"/>
      </w:pPr>
      <w:rPr>
        <w:rFonts w:hint="default"/>
        <w:lang w:val="ru-RU" w:eastAsia="en-US" w:bidi="ar-SA"/>
      </w:rPr>
    </w:lvl>
    <w:lvl w:ilvl="7" w:tplc="B48E25DC">
      <w:numFmt w:val="bullet"/>
      <w:lvlText w:val="•"/>
      <w:lvlJc w:val="left"/>
      <w:pPr>
        <w:ind w:left="6822" w:hanging="180"/>
      </w:pPr>
      <w:rPr>
        <w:rFonts w:hint="default"/>
        <w:lang w:val="ru-RU" w:eastAsia="en-US" w:bidi="ar-SA"/>
      </w:rPr>
    </w:lvl>
    <w:lvl w:ilvl="8" w:tplc="D7ECFF34">
      <w:numFmt w:val="bullet"/>
      <w:lvlText w:val="•"/>
      <w:lvlJc w:val="left"/>
      <w:pPr>
        <w:ind w:left="7714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58807B3D"/>
    <w:multiLevelType w:val="hybridMultilevel"/>
    <w:tmpl w:val="B3E6091E"/>
    <w:lvl w:ilvl="0" w:tplc="FE66273C">
      <w:start w:val="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303AA00A">
      <w:start w:val="1"/>
      <w:numFmt w:val="decimal"/>
      <w:lvlText w:val="%2)"/>
      <w:lvlJc w:val="left"/>
      <w:pPr>
        <w:ind w:left="1364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F6B511C"/>
    <w:multiLevelType w:val="hybridMultilevel"/>
    <w:tmpl w:val="D8EEAD2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9901F5"/>
    <w:multiLevelType w:val="hybridMultilevel"/>
    <w:tmpl w:val="78748E2E"/>
    <w:lvl w:ilvl="0" w:tplc="EF983D76">
      <w:start w:val="1"/>
      <w:numFmt w:val="decimal"/>
      <w:lvlText w:val="%1)"/>
      <w:lvlJc w:val="left"/>
      <w:pPr>
        <w:ind w:left="665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0E0CAE">
      <w:numFmt w:val="bullet"/>
      <w:lvlText w:val="•"/>
      <w:lvlJc w:val="left"/>
      <w:pPr>
        <w:ind w:left="1543" w:hanging="260"/>
      </w:pPr>
      <w:rPr>
        <w:rFonts w:hint="default"/>
        <w:lang w:val="ru-RU" w:eastAsia="en-US" w:bidi="ar-SA"/>
      </w:rPr>
    </w:lvl>
    <w:lvl w:ilvl="2" w:tplc="E86657E6">
      <w:numFmt w:val="bullet"/>
      <w:lvlText w:val="•"/>
      <w:lvlJc w:val="left"/>
      <w:pPr>
        <w:ind w:left="2427" w:hanging="260"/>
      </w:pPr>
      <w:rPr>
        <w:rFonts w:hint="default"/>
        <w:lang w:val="ru-RU" w:eastAsia="en-US" w:bidi="ar-SA"/>
      </w:rPr>
    </w:lvl>
    <w:lvl w:ilvl="3" w:tplc="6DDC1E26">
      <w:numFmt w:val="bullet"/>
      <w:lvlText w:val="•"/>
      <w:lvlJc w:val="left"/>
      <w:pPr>
        <w:ind w:left="3311" w:hanging="260"/>
      </w:pPr>
      <w:rPr>
        <w:rFonts w:hint="default"/>
        <w:lang w:val="ru-RU" w:eastAsia="en-US" w:bidi="ar-SA"/>
      </w:rPr>
    </w:lvl>
    <w:lvl w:ilvl="4" w:tplc="F170E324">
      <w:numFmt w:val="bullet"/>
      <w:lvlText w:val="•"/>
      <w:lvlJc w:val="left"/>
      <w:pPr>
        <w:ind w:left="4195" w:hanging="260"/>
      </w:pPr>
      <w:rPr>
        <w:rFonts w:hint="default"/>
        <w:lang w:val="ru-RU" w:eastAsia="en-US" w:bidi="ar-SA"/>
      </w:rPr>
    </w:lvl>
    <w:lvl w:ilvl="5" w:tplc="8AB4984A">
      <w:numFmt w:val="bullet"/>
      <w:lvlText w:val="•"/>
      <w:lvlJc w:val="left"/>
      <w:pPr>
        <w:ind w:left="5079" w:hanging="260"/>
      </w:pPr>
      <w:rPr>
        <w:rFonts w:hint="default"/>
        <w:lang w:val="ru-RU" w:eastAsia="en-US" w:bidi="ar-SA"/>
      </w:rPr>
    </w:lvl>
    <w:lvl w:ilvl="6" w:tplc="FF02B772">
      <w:numFmt w:val="bullet"/>
      <w:lvlText w:val="•"/>
      <w:lvlJc w:val="left"/>
      <w:pPr>
        <w:ind w:left="5963" w:hanging="260"/>
      </w:pPr>
      <w:rPr>
        <w:rFonts w:hint="default"/>
        <w:lang w:val="ru-RU" w:eastAsia="en-US" w:bidi="ar-SA"/>
      </w:rPr>
    </w:lvl>
    <w:lvl w:ilvl="7" w:tplc="446C4F5A">
      <w:numFmt w:val="bullet"/>
      <w:lvlText w:val="•"/>
      <w:lvlJc w:val="left"/>
      <w:pPr>
        <w:ind w:left="6846" w:hanging="260"/>
      </w:pPr>
      <w:rPr>
        <w:rFonts w:hint="default"/>
        <w:lang w:val="ru-RU" w:eastAsia="en-US" w:bidi="ar-SA"/>
      </w:rPr>
    </w:lvl>
    <w:lvl w:ilvl="8" w:tplc="8CB45E6A">
      <w:numFmt w:val="bullet"/>
      <w:lvlText w:val="•"/>
      <w:lvlJc w:val="left"/>
      <w:pPr>
        <w:ind w:left="7730" w:hanging="2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46"/>
    <w:rsid w:val="00007B7E"/>
    <w:rsid w:val="000137E0"/>
    <w:rsid w:val="00030AB5"/>
    <w:rsid w:val="00034363"/>
    <w:rsid w:val="00054015"/>
    <w:rsid w:val="000673B5"/>
    <w:rsid w:val="00076191"/>
    <w:rsid w:val="000821FD"/>
    <w:rsid w:val="00083246"/>
    <w:rsid w:val="00092B8E"/>
    <w:rsid w:val="000D258D"/>
    <w:rsid w:val="00130173"/>
    <w:rsid w:val="001566D1"/>
    <w:rsid w:val="00180F20"/>
    <w:rsid w:val="001E6423"/>
    <w:rsid w:val="002075FB"/>
    <w:rsid w:val="002305D4"/>
    <w:rsid w:val="0023247A"/>
    <w:rsid w:val="002C25D8"/>
    <w:rsid w:val="002E196C"/>
    <w:rsid w:val="00302DAC"/>
    <w:rsid w:val="00337F9E"/>
    <w:rsid w:val="003661A4"/>
    <w:rsid w:val="00474EC5"/>
    <w:rsid w:val="0050545D"/>
    <w:rsid w:val="00505D8C"/>
    <w:rsid w:val="00520AA6"/>
    <w:rsid w:val="005306D3"/>
    <w:rsid w:val="005B698C"/>
    <w:rsid w:val="005E4897"/>
    <w:rsid w:val="005F4A27"/>
    <w:rsid w:val="00603E09"/>
    <w:rsid w:val="006238BA"/>
    <w:rsid w:val="006929CB"/>
    <w:rsid w:val="006A3BAA"/>
    <w:rsid w:val="006F1E96"/>
    <w:rsid w:val="007533BB"/>
    <w:rsid w:val="007629AA"/>
    <w:rsid w:val="00784D2F"/>
    <w:rsid w:val="007B0790"/>
    <w:rsid w:val="007B5812"/>
    <w:rsid w:val="00804D80"/>
    <w:rsid w:val="00804E93"/>
    <w:rsid w:val="008167F3"/>
    <w:rsid w:val="00882A96"/>
    <w:rsid w:val="008A0472"/>
    <w:rsid w:val="00924CFA"/>
    <w:rsid w:val="00967E5C"/>
    <w:rsid w:val="009B4E06"/>
    <w:rsid w:val="009C39E2"/>
    <w:rsid w:val="00A950D8"/>
    <w:rsid w:val="00A97AB6"/>
    <w:rsid w:val="00B02A5F"/>
    <w:rsid w:val="00B3451D"/>
    <w:rsid w:val="00B36961"/>
    <w:rsid w:val="00B42550"/>
    <w:rsid w:val="00B84894"/>
    <w:rsid w:val="00BB1BA9"/>
    <w:rsid w:val="00BD4EFD"/>
    <w:rsid w:val="00C02FFD"/>
    <w:rsid w:val="00C07C79"/>
    <w:rsid w:val="00CB2DC7"/>
    <w:rsid w:val="00CF15DA"/>
    <w:rsid w:val="00D01D51"/>
    <w:rsid w:val="00D255AF"/>
    <w:rsid w:val="00DE5175"/>
    <w:rsid w:val="00E02AA4"/>
    <w:rsid w:val="00E22B5F"/>
    <w:rsid w:val="00E55FBE"/>
    <w:rsid w:val="00E76778"/>
    <w:rsid w:val="00E77A9A"/>
    <w:rsid w:val="00E87D88"/>
    <w:rsid w:val="00EC720D"/>
    <w:rsid w:val="00ED2341"/>
    <w:rsid w:val="00ED7BB0"/>
    <w:rsid w:val="00EE7170"/>
    <w:rsid w:val="00F10B8D"/>
    <w:rsid w:val="00F12DE5"/>
    <w:rsid w:val="00FE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852F"/>
  <w15:docId w15:val="{05A0863B-8A65-4A0D-8D7D-18C6E1268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403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60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A3BA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74EC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E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914716" TargetMode="External"/><Relationship Id="rId3" Type="http://schemas.openxmlformats.org/officeDocument/2006/relationships/styles" Target="styles.xml"/><Relationship Id="rId7" Type="http://schemas.openxmlformats.org/officeDocument/2006/relationships/hyperlink" Target="http://online.zakon.kz/Document/?doc_id=37143039&amp;sub_id=6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nline.zakon.kz/Document/?doc_id=3853026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online.zakon.kz/Document/?doc_id=37143039&amp;sub_id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A1A5F-F726-4382-8FC2-641E67B52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11</Pages>
  <Words>1903</Words>
  <Characters>10850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формирования Карты стейкхолдеров АО «КазТрансОйл» (утвержден решением Правления АО «КазТрансОйл», протокол от 22 июня 2020 года № 15) (©Paragraph 2021)</vt:lpstr>
    </vt:vector>
  </TitlesOfParts>
  <Company/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формирования Карты стейкхолдеров АО «КазТрансОйл» (утвержден решением Правления АО «КазТрансОйл», протокол от 22 июня 2020 года № 15) (©Paragraph 2021)</dc:title>
  <dc:creator>Сергей Мельников</dc:creator>
  <cp:lastModifiedBy>Алдабергенова Акботи Нуркетаевна</cp:lastModifiedBy>
  <cp:revision>19</cp:revision>
  <cp:lastPrinted>2025-06-27T05:52:00Z</cp:lastPrinted>
  <dcterms:created xsi:type="dcterms:W3CDTF">2025-03-26T13:46:00Z</dcterms:created>
  <dcterms:modified xsi:type="dcterms:W3CDTF">2026-01-08T06:53:00Z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2016</vt:lpwstr>
  </property>
</Properties>
</file>