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81" w:rsidRPr="00311481" w:rsidRDefault="00A61711" w:rsidP="00311481">
      <w:pPr>
        <w:pStyle w:val="TableParagraph"/>
        <w:spacing w:line="270" w:lineRule="exact"/>
        <w:ind w:left="5664"/>
        <w:rPr>
          <w:i/>
          <w:sz w:val="24"/>
          <w:szCs w:val="28"/>
        </w:rPr>
      </w:pPr>
      <w:r>
        <w:rPr>
          <w:i/>
          <w:sz w:val="24"/>
          <w:szCs w:val="28"/>
        </w:rPr>
        <w:t>«Утверждено»</w:t>
      </w:r>
    </w:p>
    <w:p w:rsidR="00311481" w:rsidRPr="00311481" w:rsidRDefault="00A61711" w:rsidP="00311481">
      <w:pPr>
        <w:pStyle w:val="TableParagraph"/>
        <w:spacing w:line="270" w:lineRule="exact"/>
        <w:ind w:left="5664"/>
        <w:rPr>
          <w:i/>
          <w:sz w:val="24"/>
          <w:szCs w:val="28"/>
        </w:rPr>
      </w:pPr>
      <w:r>
        <w:rPr>
          <w:i/>
          <w:sz w:val="24"/>
          <w:szCs w:val="28"/>
        </w:rPr>
        <w:t>решением</w:t>
      </w:r>
      <w:r w:rsidR="00311481" w:rsidRPr="00311481">
        <w:rPr>
          <w:i/>
          <w:sz w:val="24"/>
          <w:szCs w:val="28"/>
        </w:rPr>
        <w:t xml:space="preserve"> </w:t>
      </w:r>
      <w:r w:rsidR="00964817" w:rsidRPr="00311481">
        <w:rPr>
          <w:i/>
          <w:sz w:val="24"/>
          <w:szCs w:val="28"/>
        </w:rPr>
        <w:t>Правления</w:t>
      </w:r>
      <w:r w:rsidR="004B46C6" w:rsidRPr="00311481">
        <w:rPr>
          <w:i/>
          <w:sz w:val="24"/>
          <w:szCs w:val="28"/>
        </w:rPr>
        <w:t xml:space="preserve"> </w:t>
      </w:r>
    </w:p>
    <w:p w:rsidR="00311481" w:rsidRPr="00311481" w:rsidRDefault="00311481" w:rsidP="00311481">
      <w:pPr>
        <w:pStyle w:val="TableParagraph"/>
        <w:spacing w:line="270" w:lineRule="exact"/>
        <w:ind w:left="5664"/>
        <w:rPr>
          <w:i/>
          <w:spacing w:val="-5"/>
          <w:sz w:val="24"/>
          <w:szCs w:val="28"/>
        </w:rPr>
      </w:pPr>
      <w:r w:rsidRPr="00311481">
        <w:rPr>
          <w:i/>
          <w:spacing w:val="-5"/>
          <w:sz w:val="24"/>
          <w:szCs w:val="28"/>
        </w:rPr>
        <w:t xml:space="preserve">акционерного общества </w:t>
      </w:r>
    </w:p>
    <w:p w:rsidR="00311481" w:rsidRPr="00311481" w:rsidRDefault="00964817" w:rsidP="00311481">
      <w:pPr>
        <w:pStyle w:val="TableParagraph"/>
        <w:spacing w:line="270" w:lineRule="exact"/>
        <w:ind w:left="5664"/>
        <w:rPr>
          <w:i/>
          <w:spacing w:val="-2"/>
          <w:sz w:val="24"/>
          <w:szCs w:val="28"/>
        </w:rPr>
      </w:pPr>
      <w:r w:rsidRPr="00311481">
        <w:rPr>
          <w:i/>
          <w:spacing w:val="-5"/>
          <w:sz w:val="24"/>
          <w:szCs w:val="28"/>
        </w:rPr>
        <w:t xml:space="preserve"> </w:t>
      </w:r>
      <w:r w:rsidRPr="00311481">
        <w:rPr>
          <w:i/>
          <w:spacing w:val="-2"/>
          <w:sz w:val="24"/>
          <w:szCs w:val="28"/>
        </w:rPr>
        <w:t>«Г</w:t>
      </w:r>
      <w:r w:rsidR="00311481" w:rsidRPr="00311481">
        <w:rPr>
          <w:i/>
          <w:spacing w:val="-2"/>
          <w:sz w:val="24"/>
          <w:szCs w:val="28"/>
        </w:rPr>
        <w:t xml:space="preserve">осударственный фонд </w:t>
      </w:r>
    </w:p>
    <w:p w:rsidR="00964817" w:rsidRPr="00311481" w:rsidRDefault="00311481" w:rsidP="00311481">
      <w:pPr>
        <w:pStyle w:val="TableParagraph"/>
        <w:spacing w:line="270" w:lineRule="exact"/>
        <w:ind w:left="5664"/>
        <w:rPr>
          <w:i/>
          <w:sz w:val="24"/>
          <w:szCs w:val="28"/>
        </w:rPr>
      </w:pPr>
      <w:r w:rsidRPr="00311481">
        <w:rPr>
          <w:i/>
          <w:spacing w:val="-2"/>
          <w:sz w:val="24"/>
          <w:szCs w:val="28"/>
        </w:rPr>
        <w:t>социального страхования</w:t>
      </w:r>
      <w:r w:rsidR="00964817" w:rsidRPr="00311481">
        <w:rPr>
          <w:i/>
          <w:spacing w:val="-2"/>
          <w:sz w:val="24"/>
          <w:szCs w:val="28"/>
        </w:rPr>
        <w:t>»</w:t>
      </w:r>
    </w:p>
    <w:p w:rsidR="00964817" w:rsidRPr="00311481" w:rsidRDefault="00A61711" w:rsidP="00311481">
      <w:pPr>
        <w:pStyle w:val="a5"/>
        <w:ind w:left="5664"/>
        <w:jc w:val="left"/>
        <w:rPr>
          <w:i/>
          <w:szCs w:val="28"/>
        </w:rPr>
      </w:pPr>
      <w:r>
        <w:rPr>
          <w:i/>
          <w:szCs w:val="28"/>
        </w:rPr>
        <w:t xml:space="preserve">(протокол </w:t>
      </w:r>
      <w:r w:rsidRPr="00A61711">
        <w:rPr>
          <w:i/>
          <w:szCs w:val="28"/>
        </w:rPr>
        <w:t>№ 14</w:t>
      </w:r>
      <w:r>
        <w:rPr>
          <w:i/>
          <w:szCs w:val="28"/>
        </w:rPr>
        <w:t xml:space="preserve"> </w:t>
      </w:r>
      <w:r w:rsidR="00964817" w:rsidRPr="00311481">
        <w:rPr>
          <w:i/>
          <w:szCs w:val="28"/>
        </w:rPr>
        <w:t xml:space="preserve">от </w:t>
      </w:r>
      <w:r w:rsidR="00311481" w:rsidRPr="00311481">
        <w:rPr>
          <w:i/>
          <w:szCs w:val="28"/>
        </w:rPr>
        <w:t>23 июня</w:t>
      </w:r>
      <w:r w:rsidR="00964817" w:rsidRPr="00311481">
        <w:rPr>
          <w:i/>
          <w:szCs w:val="28"/>
        </w:rPr>
        <w:t xml:space="preserve"> 2025 г</w:t>
      </w:r>
      <w:r>
        <w:rPr>
          <w:i/>
          <w:szCs w:val="28"/>
        </w:rPr>
        <w:t>.)</w:t>
      </w:r>
      <w:r w:rsidR="00964817" w:rsidRPr="00311481">
        <w:rPr>
          <w:i/>
          <w:szCs w:val="28"/>
        </w:rPr>
        <w:t xml:space="preserve"> </w:t>
      </w:r>
    </w:p>
    <w:p w:rsidR="00964817" w:rsidRPr="004B46C6" w:rsidRDefault="00964817" w:rsidP="00964817">
      <w:pPr>
        <w:pStyle w:val="a5"/>
        <w:ind w:left="3600" w:firstLine="720"/>
        <w:jc w:val="left"/>
        <w:rPr>
          <w:spacing w:val="-5"/>
          <w:sz w:val="28"/>
        </w:rPr>
      </w:pPr>
    </w:p>
    <w:p w:rsidR="00D57E99" w:rsidRPr="004B46C6" w:rsidRDefault="004F30CE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</w:p>
    <w:p w:rsidR="000A583F" w:rsidRPr="004B46C6" w:rsidRDefault="004B46C6" w:rsidP="000A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 xml:space="preserve">по подготовке отчета в области устойчивого развития </w:t>
      </w:r>
      <w:bookmarkStart w:id="0" w:name="_GoBack"/>
      <w:bookmarkEnd w:id="0"/>
    </w:p>
    <w:p w:rsidR="00010743" w:rsidRPr="004B46C6" w:rsidRDefault="004B46C6" w:rsidP="000A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>АО «Государственный фонд социального страхования»</w:t>
      </w:r>
    </w:p>
    <w:p w:rsidR="002C6321" w:rsidRPr="004B46C6" w:rsidRDefault="002C6321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860" w:rsidRPr="004B46C6" w:rsidRDefault="002C6321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4B46C6" w:rsidRPr="004B46C6" w:rsidRDefault="004B46C6" w:rsidP="004B4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61F" w:rsidRPr="004B46C6" w:rsidRDefault="00CF5F7B" w:rsidP="004B46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/>
          <w:color w:val="000000"/>
          <w:sz w:val="28"/>
          <w:szCs w:val="28"/>
        </w:rPr>
        <w:t>1.</w:t>
      </w:r>
      <w:r w:rsidR="004B46C6" w:rsidRPr="004B4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561F" w:rsidRPr="004B46C6">
        <w:rPr>
          <w:rFonts w:ascii="Times New Roman" w:hAnsi="Times New Roman"/>
          <w:color w:val="000000"/>
          <w:sz w:val="28"/>
          <w:szCs w:val="28"/>
        </w:rPr>
        <w:t xml:space="preserve">Руководство по подготовке </w:t>
      </w:r>
      <w:r w:rsidR="000A583F" w:rsidRPr="004B46C6">
        <w:rPr>
          <w:rFonts w:ascii="Times New Roman" w:hAnsi="Times New Roman"/>
          <w:color w:val="000000"/>
          <w:sz w:val="28"/>
          <w:szCs w:val="28"/>
        </w:rPr>
        <w:t xml:space="preserve">отчета </w:t>
      </w:r>
      <w:r w:rsidR="0048561F" w:rsidRPr="004B46C6">
        <w:rPr>
          <w:rFonts w:ascii="Times New Roman" w:hAnsi="Times New Roman"/>
          <w:color w:val="000000"/>
          <w:sz w:val="28"/>
          <w:szCs w:val="28"/>
        </w:rPr>
        <w:t xml:space="preserve">в области устойчивого развития акционерного общества «Государственный фонд социального страхования» (далее – Руководство) </w:t>
      </w:r>
      <w:r w:rsidR="0048561F" w:rsidRPr="004B46C6">
        <w:rPr>
          <w:rFonts w:ascii="Times New Roman" w:eastAsia="Consolas" w:hAnsi="Times New Roman"/>
          <w:color w:val="000000"/>
          <w:sz w:val="28"/>
          <w:szCs w:val="28"/>
          <w:lang w:eastAsia="ru-RU"/>
        </w:rPr>
        <w:t>разработано в соответствии с внутренними</w:t>
      </w:r>
      <w:r w:rsidR="0048561F" w:rsidRPr="004B46C6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 w:rsidR="0048561F" w:rsidRPr="004B46C6">
        <w:rPr>
          <w:rFonts w:ascii="Times New Roman" w:eastAsia="Consolas" w:hAnsi="Times New Roman"/>
          <w:color w:val="000000"/>
          <w:sz w:val="28"/>
          <w:szCs w:val="28"/>
          <w:lang w:eastAsia="ru-RU"/>
        </w:rPr>
        <w:t>документами акционерного общества «Государственный фонд социального страхования» (далее - Фонд) с учетом развивающейся в Казахстане и мире практики устойчивого развития.</w:t>
      </w:r>
    </w:p>
    <w:p w:rsidR="00805EB0" w:rsidRPr="004B46C6" w:rsidRDefault="000A583F" w:rsidP="004B46C6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2. </w:t>
      </w:r>
      <w:r w:rsidR="005C6C32" w:rsidRPr="005C6C32">
        <w:rPr>
          <w:rFonts w:ascii="Times New Roman" w:hAnsi="Times New Roman" w:cs="Times New Roman"/>
          <w:sz w:val="28"/>
          <w:szCs w:val="28"/>
        </w:rPr>
        <w:t>Руководство определяет требования к эффективному раскрытию ESG-информации, включая ее объем, качество, формат и периодичность</w:t>
      </w:r>
      <w:r w:rsidR="00805EB0" w:rsidRPr="004B46C6">
        <w:rPr>
          <w:rFonts w:ascii="Times New Roman" w:hAnsi="Times New Roman" w:cs="Times New Roman"/>
          <w:sz w:val="28"/>
          <w:szCs w:val="28"/>
        </w:rPr>
        <w:t>.</w:t>
      </w:r>
    </w:p>
    <w:p w:rsidR="000A583F" w:rsidRPr="004B46C6" w:rsidRDefault="000A583F" w:rsidP="004B4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3. </w:t>
      </w:r>
      <w:r w:rsidR="00B233AE" w:rsidRPr="004B46C6">
        <w:rPr>
          <w:rFonts w:ascii="Times New Roman" w:hAnsi="Times New Roman" w:cs="Times New Roman"/>
          <w:sz w:val="28"/>
          <w:szCs w:val="28"/>
        </w:rPr>
        <w:t xml:space="preserve">Положения Руководства распространяются на </w:t>
      </w:r>
      <w:r w:rsidR="00E35C71" w:rsidRPr="004B46C6">
        <w:rPr>
          <w:rFonts w:ascii="Times New Roman" w:hAnsi="Times New Roman" w:cs="Times New Roman"/>
          <w:sz w:val="28"/>
          <w:szCs w:val="28"/>
        </w:rPr>
        <w:t xml:space="preserve">все </w:t>
      </w:r>
      <w:r w:rsidR="00B233AE" w:rsidRPr="004B46C6">
        <w:rPr>
          <w:rFonts w:ascii="Times New Roman" w:hAnsi="Times New Roman" w:cs="Times New Roman"/>
          <w:sz w:val="28"/>
          <w:szCs w:val="28"/>
        </w:rPr>
        <w:t>структурные подразделения Фонда при осуществлении мероприятий по формированию Отчета</w:t>
      </w:r>
      <w:r w:rsidR="00E35C71" w:rsidRPr="004B46C6">
        <w:t xml:space="preserve"> </w:t>
      </w:r>
      <w:r w:rsidR="00E35C71" w:rsidRPr="004B46C6">
        <w:rPr>
          <w:rFonts w:ascii="Times New Roman" w:hAnsi="Times New Roman" w:cs="Times New Roman"/>
          <w:sz w:val="28"/>
          <w:szCs w:val="28"/>
        </w:rPr>
        <w:t>в области устойчивого развития</w:t>
      </w:r>
      <w:r w:rsidR="00B233AE" w:rsidRPr="004B46C6">
        <w:rPr>
          <w:rFonts w:ascii="Times New Roman" w:hAnsi="Times New Roman" w:cs="Times New Roman"/>
          <w:sz w:val="28"/>
          <w:szCs w:val="28"/>
        </w:rPr>
        <w:t>.</w:t>
      </w:r>
    </w:p>
    <w:p w:rsidR="005C1B84" w:rsidRPr="004B46C6" w:rsidRDefault="00CF5F7B" w:rsidP="004B46C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4. </w:t>
      </w:r>
      <w:r w:rsidR="005C1B84" w:rsidRPr="004B46C6">
        <w:rPr>
          <w:rFonts w:ascii="Times New Roman" w:hAnsi="Times New Roman" w:cs="Times New Roman"/>
          <w:sz w:val="28"/>
          <w:szCs w:val="28"/>
        </w:rPr>
        <w:t>В настоящем Руководстве используются следующие понятия</w:t>
      </w:r>
      <w:r w:rsidRPr="004B46C6">
        <w:rPr>
          <w:rFonts w:ascii="Times New Roman" w:hAnsi="Times New Roman" w:cs="Times New Roman"/>
          <w:sz w:val="28"/>
          <w:szCs w:val="28"/>
        </w:rPr>
        <w:t xml:space="preserve"> и сокращения</w:t>
      </w:r>
      <w:r w:rsidR="005C1B84" w:rsidRPr="004B46C6">
        <w:rPr>
          <w:rFonts w:ascii="Times New Roman" w:hAnsi="Times New Roman" w:cs="Times New Roman"/>
          <w:sz w:val="28"/>
          <w:szCs w:val="28"/>
        </w:rPr>
        <w:t>:</w:t>
      </w:r>
    </w:p>
    <w:p w:rsidR="0048561F" w:rsidRPr="004B46C6" w:rsidRDefault="0048561F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1) </w:t>
      </w:r>
      <w:r w:rsidR="00CA4315" w:rsidRPr="004B46C6">
        <w:rPr>
          <w:rFonts w:ascii="Times New Roman" w:hAnsi="Times New Roman" w:cs="Times New Roman"/>
          <w:i/>
          <w:sz w:val="28"/>
          <w:szCs w:val="28"/>
        </w:rPr>
        <w:t>о</w:t>
      </w:r>
      <w:r w:rsidR="00E35C71" w:rsidRPr="004B46C6">
        <w:rPr>
          <w:rFonts w:ascii="Times New Roman" w:hAnsi="Times New Roman" w:cs="Times New Roman"/>
          <w:i/>
          <w:sz w:val="28"/>
          <w:szCs w:val="28"/>
        </w:rPr>
        <w:t>тчет</w:t>
      </w:r>
      <w:r w:rsidRPr="004B46C6">
        <w:rPr>
          <w:rFonts w:ascii="Times New Roman" w:hAnsi="Times New Roman" w:cs="Times New Roman"/>
          <w:i/>
          <w:sz w:val="28"/>
          <w:szCs w:val="28"/>
        </w:rPr>
        <w:t xml:space="preserve"> в области устойчивого развития</w:t>
      </w:r>
      <w:r w:rsidR="00E35C71" w:rsidRPr="004B46C6">
        <w:rPr>
          <w:rFonts w:ascii="Times New Roman" w:hAnsi="Times New Roman" w:cs="Times New Roman"/>
          <w:i/>
          <w:sz w:val="28"/>
          <w:szCs w:val="28"/>
        </w:rPr>
        <w:t xml:space="preserve"> (далее </w:t>
      </w:r>
      <w:r w:rsidR="004B46C6" w:rsidRPr="004B46C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35C71" w:rsidRPr="004B46C6">
        <w:rPr>
          <w:rFonts w:ascii="Times New Roman" w:hAnsi="Times New Roman" w:cs="Times New Roman"/>
          <w:i/>
          <w:sz w:val="28"/>
          <w:szCs w:val="28"/>
        </w:rPr>
        <w:t>Отчет)</w:t>
      </w:r>
      <w:r w:rsidRPr="004B46C6">
        <w:rPr>
          <w:rFonts w:ascii="Times New Roman" w:hAnsi="Times New Roman" w:cs="Times New Roman"/>
          <w:sz w:val="28"/>
          <w:szCs w:val="28"/>
        </w:rPr>
        <w:t xml:space="preserve"> - отчетность, охватывающ</w:t>
      </w:r>
      <w:r w:rsidR="00E938B0" w:rsidRPr="004B46C6">
        <w:rPr>
          <w:rFonts w:ascii="Times New Roman" w:hAnsi="Times New Roman" w:cs="Times New Roman"/>
          <w:sz w:val="28"/>
          <w:szCs w:val="28"/>
        </w:rPr>
        <w:t>ая</w:t>
      </w:r>
      <w:r w:rsidRPr="004B46C6">
        <w:rPr>
          <w:rFonts w:ascii="Times New Roman" w:hAnsi="Times New Roman" w:cs="Times New Roman"/>
          <w:sz w:val="28"/>
          <w:szCs w:val="28"/>
        </w:rPr>
        <w:t xml:space="preserve"> одновременно экономические, экологические и социальные аспекты деятельности;</w:t>
      </w:r>
    </w:p>
    <w:p w:rsidR="00CA4315" w:rsidRPr="004B46C6" w:rsidRDefault="00CA4315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2) </w:t>
      </w:r>
      <w:r w:rsidRPr="004B46C6">
        <w:rPr>
          <w:rFonts w:ascii="Times New Roman" w:hAnsi="Times New Roman" w:cs="Times New Roman"/>
          <w:i/>
          <w:sz w:val="28"/>
          <w:szCs w:val="28"/>
        </w:rPr>
        <w:t>устойчивое развитие</w:t>
      </w:r>
      <w:r w:rsidR="006230A4" w:rsidRPr="004B46C6">
        <w:rPr>
          <w:rFonts w:ascii="Times New Roman" w:hAnsi="Times New Roman" w:cs="Times New Roman"/>
          <w:i/>
          <w:sz w:val="28"/>
          <w:szCs w:val="28"/>
        </w:rPr>
        <w:t xml:space="preserve"> (далее </w:t>
      </w:r>
      <w:r w:rsidR="004B46C6" w:rsidRPr="004B46C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30A4" w:rsidRPr="004B46C6">
        <w:rPr>
          <w:rFonts w:ascii="Times New Roman" w:hAnsi="Times New Roman" w:cs="Times New Roman"/>
          <w:i/>
          <w:sz w:val="28"/>
          <w:szCs w:val="28"/>
        </w:rPr>
        <w:t>УР)</w:t>
      </w:r>
      <w:r w:rsidRPr="004B46C6">
        <w:rPr>
          <w:rFonts w:ascii="Times New Roman" w:hAnsi="Times New Roman" w:cs="Times New Roman"/>
          <w:sz w:val="28"/>
          <w:szCs w:val="28"/>
        </w:rPr>
        <w:t xml:space="preserve"> – это развитие, при котором компания управляет влиянием своей деятельности на окружающую среду, экономику, общество и принимают решения с учетом соблюдения интересов заинтересованных сторон.</w:t>
      </w:r>
    </w:p>
    <w:p w:rsidR="004B46C6" w:rsidRDefault="00CA4315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3</w:t>
      </w:r>
      <w:r w:rsidR="00CF5F7B" w:rsidRPr="004B46C6">
        <w:rPr>
          <w:rFonts w:ascii="Times New Roman" w:hAnsi="Times New Roman" w:cs="Times New Roman"/>
          <w:sz w:val="28"/>
          <w:szCs w:val="28"/>
        </w:rPr>
        <w:t xml:space="preserve">) </w:t>
      </w:r>
      <w:r w:rsidR="00CF5F7B" w:rsidRPr="004B46C6">
        <w:rPr>
          <w:rFonts w:ascii="Times New Roman" w:hAnsi="Times New Roman" w:cs="Times New Roman"/>
          <w:i/>
          <w:sz w:val="28"/>
          <w:szCs w:val="28"/>
        </w:rPr>
        <w:t>ESG</w:t>
      </w:r>
      <w:r w:rsidR="00CF5F7B" w:rsidRPr="004B46C6">
        <w:rPr>
          <w:rFonts w:ascii="Times New Roman" w:hAnsi="Times New Roman" w:cs="Times New Roman"/>
          <w:sz w:val="28"/>
          <w:szCs w:val="28"/>
        </w:rPr>
        <w:t xml:space="preserve"> - </w:t>
      </w:r>
      <w:r w:rsidRPr="004B46C6">
        <w:rPr>
          <w:rFonts w:ascii="Times New Roman" w:hAnsi="Times New Roman" w:cs="Times New Roman"/>
          <w:sz w:val="28"/>
          <w:szCs w:val="28"/>
        </w:rPr>
        <w:t>э</w:t>
      </w:r>
      <w:r w:rsidR="004C289C" w:rsidRPr="004B46C6">
        <w:rPr>
          <w:rFonts w:ascii="Times New Roman" w:hAnsi="Times New Roman" w:cs="Times New Roman"/>
          <w:sz w:val="28"/>
          <w:szCs w:val="28"/>
        </w:rPr>
        <w:t>кологическая</w:t>
      </w:r>
      <w:r w:rsidR="00CF5F7B" w:rsidRPr="004B46C6">
        <w:rPr>
          <w:rFonts w:ascii="Times New Roman" w:hAnsi="Times New Roman" w:cs="Times New Roman"/>
          <w:sz w:val="28"/>
          <w:szCs w:val="28"/>
        </w:rPr>
        <w:t>, социальная ответственность и корпоративное управление;</w:t>
      </w:r>
    </w:p>
    <w:p w:rsidR="00DA273A" w:rsidRPr="004B46C6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A273A">
        <w:rPr>
          <w:rFonts w:ascii="Times New Roman" w:hAnsi="Times New Roman" w:cs="Times New Roman"/>
          <w:sz w:val="28"/>
          <w:szCs w:val="28"/>
        </w:rPr>
        <w:t>СТ РК 2063-2010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A273A">
        <w:rPr>
          <w:rFonts w:ascii="Times New Roman" w:hAnsi="Times New Roman" w:cs="Times New Roman"/>
          <w:sz w:val="28"/>
          <w:szCs w:val="28"/>
        </w:rPr>
        <w:t>Руководство по отчетности в области устойчивого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267" w:rsidRPr="004B46C6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561F" w:rsidRPr="004B46C6">
        <w:rPr>
          <w:rFonts w:ascii="Times New Roman" w:hAnsi="Times New Roman" w:cs="Times New Roman"/>
          <w:sz w:val="28"/>
          <w:szCs w:val="28"/>
        </w:rPr>
        <w:t xml:space="preserve">) </w:t>
      </w:r>
      <w:r w:rsidR="005C1B84" w:rsidRPr="004B46C6">
        <w:rPr>
          <w:rFonts w:ascii="Times New Roman" w:hAnsi="Times New Roman" w:cs="Times New Roman"/>
          <w:i/>
          <w:sz w:val="28"/>
          <w:szCs w:val="28"/>
        </w:rPr>
        <w:t xml:space="preserve">ключевые показатели (индикаторы) эффективности </w:t>
      </w:r>
      <w:r w:rsidR="00E938B0" w:rsidRPr="004B46C6">
        <w:rPr>
          <w:rFonts w:ascii="Times New Roman" w:hAnsi="Times New Roman" w:cs="Times New Roman"/>
          <w:i/>
          <w:sz w:val="28"/>
          <w:szCs w:val="28"/>
        </w:rPr>
        <w:t>(далее – КПЭ)</w:t>
      </w:r>
      <w:r w:rsidR="00E938B0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916D48" w:rsidRPr="004B46C6">
        <w:rPr>
          <w:rFonts w:ascii="Times New Roman" w:hAnsi="Times New Roman" w:cs="Times New Roman"/>
          <w:i/>
          <w:sz w:val="28"/>
          <w:szCs w:val="28"/>
        </w:rPr>
        <w:t>в области устойчивого развития</w:t>
      </w:r>
      <w:r w:rsidR="00916D48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E938B0" w:rsidRPr="004B46C6">
        <w:rPr>
          <w:rFonts w:ascii="Times New Roman" w:hAnsi="Times New Roman" w:cs="Times New Roman"/>
          <w:sz w:val="28"/>
          <w:szCs w:val="28"/>
        </w:rPr>
        <w:t>– измеримые индикаторы, позволяющие оценить эффективность выполняемых целей, действий, инициатив и мероприятий в области устойчивого развития</w:t>
      </w:r>
      <w:r w:rsidR="00276272" w:rsidRPr="004B46C6">
        <w:rPr>
          <w:rFonts w:ascii="Times New Roman" w:hAnsi="Times New Roman" w:cs="Times New Roman"/>
          <w:sz w:val="28"/>
          <w:szCs w:val="28"/>
        </w:rPr>
        <w:t>;</w:t>
      </w:r>
    </w:p>
    <w:p w:rsidR="00276272" w:rsidRPr="004B46C6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6272" w:rsidRPr="004B46C6">
        <w:rPr>
          <w:rFonts w:ascii="Times New Roman" w:hAnsi="Times New Roman" w:cs="Times New Roman"/>
          <w:sz w:val="28"/>
          <w:szCs w:val="28"/>
        </w:rPr>
        <w:t xml:space="preserve">) </w:t>
      </w:r>
      <w:r w:rsidR="00276272" w:rsidRPr="008C6B9C">
        <w:rPr>
          <w:rFonts w:ascii="Times New Roman" w:hAnsi="Times New Roman" w:cs="Times New Roman"/>
          <w:i/>
          <w:sz w:val="28"/>
          <w:szCs w:val="28"/>
        </w:rPr>
        <w:t>матрица существенности</w:t>
      </w:r>
      <w:r w:rsidR="00276272" w:rsidRPr="008C6B9C">
        <w:rPr>
          <w:rFonts w:ascii="Times New Roman" w:hAnsi="Times New Roman" w:cs="Times New Roman"/>
          <w:sz w:val="28"/>
          <w:szCs w:val="28"/>
        </w:rPr>
        <w:t xml:space="preserve"> </w:t>
      </w:r>
      <w:r w:rsidR="00276272" w:rsidRPr="004B46C6">
        <w:rPr>
          <w:rFonts w:ascii="Times New Roman" w:hAnsi="Times New Roman" w:cs="Times New Roman"/>
          <w:sz w:val="28"/>
          <w:szCs w:val="28"/>
        </w:rPr>
        <w:t>- метод раскрытия информации о приоритетности существенных вопросов, котор</w:t>
      </w:r>
      <w:r w:rsidR="00D02875" w:rsidRPr="004B46C6">
        <w:rPr>
          <w:rFonts w:ascii="Times New Roman" w:hAnsi="Times New Roman" w:cs="Times New Roman"/>
          <w:sz w:val="28"/>
          <w:szCs w:val="28"/>
        </w:rPr>
        <w:t>ый</w:t>
      </w:r>
      <w:r w:rsidR="00276272" w:rsidRPr="004B46C6">
        <w:rPr>
          <w:rFonts w:ascii="Times New Roman" w:hAnsi="Times New Roman" w:cs="Times New Roman"/>
          <w:sz w:val="28"/>
          <w:szCs w:val="28"/>
        </w:rPr>
        <w:t xml:space="preserve"> ранжирует важность вопросов устойчивого развития для компании в сравнении с восприятием ее основных заинтересованных </w:t>
      </w:r>
      <w:r w:rsidR="00C57014" w:rsidRPr="004B46C6">
        <w:rPr>
          <w:rFonts w:ascii="Times New Roman" w:hAnsi="Times New Roman" w:cs="Times New Roman"/>
          <w:sz w:val="28"/>
          <w:szCs w:val="28"/>
        </w:rPr>
        <w:t>сторон;</w:t>
      </w:r>
    </w:p>
    <w:p w:rsidR="00C57014" w:rsidRPr="004B46C6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7014" w:rsidRPr="004B46C6">
        <w:rPr>
          <w:rFonts w:ascii="Times New Roman" w:hAnsi="Times New Roman" w:cs="Times New Roman"/>
          <w:sz w:val="28"/>
          <w:szCs w:val="28"/>
        </w:rPr>
        <w:t>)</w:t>
      </w:r>
      <w:r w:rsidR="00C57014" w:rsidRPr="004B46C6">
        <w:t xml:space="preserve"> </w:t>
      </w:r>
      <w:proofErr w:type="spellStart"/>
      <w:r w:rsidR="00C57014" w:rsidRPr="004B46C6">
        <w:rPr>
          <w:rFonts w:ascii="Times New Roman" w:hAnsi="Times New Roman" w:cs="Times New Roman"/>
          <w:i/>
          <w:sz w:val="28"/>
          <w:szCs w:val="28"/>
        </w:rPr>
        <w:t>референтная</w:t>
      </w:r>
      <w:proofErr w:type="spellEnd"/>
      <w:r w:rsidR="00C57014" w:rsidRPr="004B46C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C57014" w:rsidRPr="004B46C6">
        <w:rPr>
          <w:rFonts w:ascii="Times New Roman" w:hAnsi="Times New Roman" w:cs="Times New Roman"/>
          <w:i/>
          <w:sz w:val="28"/>
          <w:szCs w:val="28"/>
        </w:rPr>
        <w:t>reference</w:t>
      </w:r>
      <w:proofErr w:type="spellEnd"/>
      <w:r w:rsidR="00C57014" w:rsidRPr="004B46C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57014" w:rsidRPr="004B46C6">
        <w:rPr>
          <w:rFonts w:ascii="Times New Roman" w:hAnsi="Times New Roman" w:cs="Times New Roman"/>
          <w:i/>
          <w:sz w:val="28"/>
          <w:szCs w:val="28"/>
        </w:rPr>
        <w:t>референсная</w:t>
      </w:r>
      <w:proofErr w:type="spellEnd"/>
      <w:r w:rsidR="00C57014" w:rsidRPr="004B46C6">
        <w:rPr>
          <w:rFonts w:ascii="Times New Roman" w:hAnsi="Times New Roman" w:cs="Times New Roman"/>
          <w:i/>
          <w:sz w:val="28"/>
          <w:szCs w:val="28"/>
        </w:rPr>
        <w:t>, типовая) модель</w:t>
      </w:r>
      <w:r w:rsidR="00C57014" w:rsidRPr="004B46C6">
        <w:rPr>
          <w:rFonts w:ascii="Times New Roman" w:hAnsi="Times New Roman" w:cs="Times New Roman"/>
          <w:sz w:val="28"/>
          <w:szCs w:val="28"/>
        </w:rPr>
        <w:t xml:space="preserve"> — это обобщение наилучших описаний (документов, схем, решений, практик) для определенного объекта с учетом его специфики. В качестве объекта могут выступать: деятельность компании в целом, деятельность подразделения, бизнес-процесс, система управления</w:t>
      </w:r>
    </w:p>
    <w:p w:rsidR="00C57014" w:rsidRPr="004B46C6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7014" w:rsidRPr="004B46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57014" w:rsidRPr="004B46C6">
        <w:rPr>
          <w:rFonts w:ascii="Times New Roman" w:hAnsi="Times New Roman" w:cs="Times New Roman"/>
          <w:i/>
          <w:sz w:val="28"/>
          <w:szCs w:val="28"/>
        </w:rPr>
        <w:t>бенчмаркинг</w:t>
      </w:r>
      <w:proofErr w:type="spellEnd"/>
      <w:r w:rsidR="00C57014" w:rsidRPr="004B46C6">
        <w:rPr>
          <w:rFonts w:ascii="Times New Roman" w:hAnsi="Times New Roman" w:cs="Times New Roman"/>
          <w:i/>
          <w:sz w:val="28"/>
          <w:szCs w:val="28"/>
        </w:rPr>
        <w:t xml:space="preserve"> (от англ. </w:t>
      </w:r>
      <w:proofErr w:type="spellStart"/>
      <w:r w:rsidR="00C57014" w:rsidRPr="004B46C6">
        <w:rPr>
          <w:rFonts w:ascii="Times New Roman" w:hAnsi="Times New Roman" w:cs="Times New Roman"/>
          <w:i/>
          <w:sz w:val="28"/>
          <w:szCs w:val="28"/>
        </w:rPr>
        <w:t>benchmark</w:t>
      </w:r>
      <w:proofErr w:type="spellEnd"/>
      <w:r w:rsidR="00C57014" w:rsidRPr="004B46C6">
        <w:rPr>
          <w:rFonts w:ascii="Times New Roman" w:hAnsi="Times New Roman" w:cs="Times New Roman"/>
          <w:i/>
          <w:sz w:val="28"/>
          <w:szCs w:val="28"/>
        </w:rPr>
        <w:t xml:space="preserve"> — эталон, проверочная точка</w:t>
      </w:r>
      <w:r w:rsidR="00C57014" w:rsidRPr="004B46C6">
        <w:rPr>
          <w:rFonts w:ascii="Times New Roman" w:hAnsi="Times New Roman" w:cs="Times New Roman"/>
          <w:sz w:val="28"/>
          <w:szCs w:val="28"/>
        </w:rPr>
        <w:t>) — это метод анализа, который помогает найти лучшие практики в отрасли, оценить, сравнить и затем применить их.</w:t>
      </w:r>
    </w:p>
    <w:p w:rsidR="004B46C6" w:rsidRPr="004B46C6" w:rsidRDefault="004B46C6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153" w:rsidRPr="004B46C6" w:rsidRDefault="00CF5F7B" w:rsidP="004B46C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>Глава 2. Раскрытие ESG-информации</w:t>
      </w:r>
    </w:p>
    <w:p w:rsidR="00CF5F7B" w:rsidRPr="004B46C6" w:rsidRDefault="00CF5F7B" w:rsidP="004B46C6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0A4" w:rsidRPr="004B46C6" w:rsidRDefault="006230A4" w:rsidP="004B46C6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5. ESG-информация раскрывается в Отчете по </w:t>
      </w:r>
      <w:r w:rsidR="005C6C32">
        <w:rPr>
          <w:rFonts w:ascii="Times New Roman" w:hAnsi="Times New Roman" w:cs="Times New Roman"/>
          <w:sz w:val="28"/>
          <w:szCs w:val="28"/>
        </w:rPr>
        <w:t>следующим</w:t>
      </w:r>
      <w:r w:rsidRPr="004B46C6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5C6C32" w:rsidRPr="005C6C32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6C32">
        <w:rPr>
          <w:rFonts w:ascii="Times New Roman" w:hAnsi="Times New Roman" w:cs="Times New Roman"/>
          <w:sz w:val="28"/>
          <w:szCs w:val="28"/>
        </w:rPr>
        <w:tab/>
        <w:t>существенные ESG-факторы;</w:t>
      </w:r>
    </w:p>
    <w:p w:rsidR="005C6C32" w:rsidRPr="005C6C32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6C32">
        <w:rPr>
          <w:rFonts w:ascii="Times New Roman" w:hAnsi="Times New Roman" w:cs="Times New Roman"/>
          <w:sz w:val="28"/>
          <w:szCs w:val="28"/>
        </w:rPr>
        <w:tab/>
        <w:t>управление ESG-факторами;</w:t>
      </w:r>
    </w:p>
    <w:p w:rsidR="006230A4" w:rsidRPr="004B46C6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6C32">
        <w:rPr>
          <w:rFonts w:ascii="Times New Roman" w:hAnsi="Times New Roman" w:cs="Times New Roman"/>
          <w:sz w:val="28"/>
          <w:szCs w:val="28"/>
        </w:rPr>
        <w:tab/>
        <w:t>корпоративное управление и управление УР.</w:t>
      </w:r>
    </w:p>
    <w:p w:rsidR="00E35C71" w:rsidRPr="004B46C6" w:rsidRDefault="008A5FBF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6</w:t>
      </w:r>
      <w:r w:rsidR="00E35C71" w:rsidRPr="004B46C6">
        <w:rPr>
          <w:rFonts w:ascii="Times New Roman" w:hAnsi="Times New Roman" w:cs="Times New Roman"/>
          <w:sz w:val="28"/>
          <w:szCs w:val="28"/>
        </w:rPr>
        <w:t xml:space="preserve">. Отчет должен представлять сбалансированную и обоснованную картину результатов деятельности Фонда в отношении </w:t>
      </w:r>
      <w:r w:rsidRPr="004B46C6">
        <w:rPr>
          <w:rFonts w:ascii="Times New Roman" w:hAnsi="Times New Roman" w:cs="Times New Roman"/>
          <w:sz w:val="28"/>
          <w:szCs w:val="28"/>
        </w:rPr>
        <w:t>УР</w:t>
      </w:r>
      <w:r w:rsidR="00E35C71" w:rsidRPr="004B46C6">
        <w:rPr>
          <w:rFonts w:ascii="Times New Roman" w:hAnsi="Times New Roman" w:cs="Times New Roman"/>
          <w:sz w:val="28"/>
          <w:szCs w:val="28"/>
        </w:rPr>
        <w:t>, включая как положительный, так и отрицательный вклады. Отчет представляет достигнутые результаты, а также последствия, наступившие на протяжении отчетного периода, в контексте обязательств Фонда, его стратегии и подходов к менеджменту.</w:t>
      </w:r>
    </w:p>
    <w:p w:rsidR="00E35C71" w:rsidRPr="004B46C6" w:rsidRDefault="00BE713C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7</w:t>
      </w:r>
      <w:r w:rsidR="00E35C71" w:rsidRPr="004B46C6">
        <w:rPr>
          <w:rFonts w:ascii="Times New Roman" w:hAnsi="Times New Roman" w:cs="Times New Roman"/>
          <w:sz w:val="28"/>
          <w:szCs w:val="28"/>
        </w:rPr>
        <w:t>. Отчет используется для достижения следующих целей:</w:t>
      </w:r>
    </w:p>
    <w:p w:rsidR="00E35C71" w:rsidRPr="004B46C6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сопоставление и оценка результативности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Pr="004B46C6">
        <w:rPr>
          <w:rFonts w:ascii="Times New Roman" w:hAnsi="Times New Roman" w:cs="Times New Roman"/>
          <w:sz w:val="28"/>
          <w:szCs w:val="28"/>
        </w:rPr>
        <w:t xml:space="preserve"> по отношению к законам, нормам, кодексам, стандартам результативности и добровольным инициативам;</w:t>
      </w:r>
    </w:p>
    <w:p w:rsidR="00E35C71" w:rsidRPr="004B46C6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демонстрация влияния Фонда на ожидания в отношении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Pr="004B46C6">
        <w:rPr>
          <w:rFonts w:ascii="Times New Roman" w:hAnsi="Times New Roman" w:cs="Times New Roman"/>
          <w:sz w:val="28"/>
          <w:szCs w:val="28"/>
        </w:rPr>
        <w:t>, а также влияния этих ожиданий на организацию;</w:t>
      </w:r>
    </w:p>
    <w:p w:rsidR="00E35C71" w:rsidRPr="004B46C6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- сравнение результатов деятельности Фонда и различных организаций, а также результатов деятельности в различные моменты времени (</w:t>
      </w:r>
      <w:proofErr w:type="spellStart"/>
      <w:r w:rsidRPr="004B46C6"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 w:rsidRPr="004B46C6">
        <w:rPr>
          <w:rFonts w:ascii="Times New Roman" w:hAnsi="Times New Roman" w:cs="Times New Roman"/>
          <w:sz w:val="28"/>
          <w:szCs w:val="28"/>
        </w:rPr>
        <w:t>).</w:t>
      </w:r>
    </w:p>
    <w:p w:rsidR="004B46C6" w:rsidRPr="004B46C6" w:rsidRDefault="004B46C6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321" w:rsidRPr="004B46C6" w:rsidRDefault="002C6321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A5FBF" w:rsidRPr="004B46C6">
        <w:rPr>
          <w:rFonts w:ascii="Times New Roman" w:hAnsi="Times New Roman" w:cs="Times New Roman"/>
          <w:b/>
          <w:sz w:val="28"/>
          <w:szCs w:val="28"/>
        </w:rPr>
        <w:t>3</w:t>
      </w:r>
      <w:r w:rsidRPr="004B46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0267" w:rsidRPr="004B46C6">
        <w:rPr>
          <w:rFonts w:ascii="Times New Roman" w:hAnsi="Times New Roman" w:cs="Times New Roman"/>
          <w:b/>
          <w:sz w:val="28"/>
          <w:szCs w:val="28"/>
        </w:rPr>
        <w:t>Содержание и качество Отчета</w:t>
      </w:r>
    </w:p>
    <w:p w:rsidR="002C6321" w:rsidRPr="004B46C6" w:rsidRDefault="002C632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FCD" w:rsidRDefault="00BE713C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8</w:t>
      </w:r>
      <w:r w:rsidR="009D0267" w:rsidRPr="004B46C6">
        <w:rPr>
          <w:rFonts w:ascii="Times New Roman" w:hAnsi="Times New Roman" w:cs="Times New Roman"/>
          <w:sz w:val="28"/>
          <w:szCs w:val="28"/>
        </w:rPr>
        <w:t>.</w:t>
      </w:r>
      <w:r w:rsidR="004B46C6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144FCD" w:rsidRPr="004B46C6">
        <w:rPr>
          <w:rFonts w:ascii="Times New Roman" w:hAnsi="Times New Roman" w:cs="Times New Roman"/>
          <w:sz w:val="28"/>
          <w:szCs w:val="28"/>
        </w:rPr>
        <w:t xml:space="preserve">Основными принципами формирования содержания Отчёта должно быть его соответствие рекомендациям </w:t>
      </w:r>
      <w:r w:rsidR="009D0267" w:rsidRPr="004B46C6">
        <w:rPr>
          <w:rFonts w:ascii="Times New Roman" w:hAnsi="Times New Roman" w:cs="Times New Roman"/>
          <w:sz w:val="28"/>
          <w:szCs w:val="28"/>
        </w:rPr>
        <w:t>Е</w:t>
      </w:r>
      <w:r w:rsidR="00522860" w:rsidRPr="004B46C6">
        <w:rPr>
          <w:rFonts w:ascii="Times New Roman" w:hAnsi="Times New Roman" w:cs="Times New Roman"/>
          <w:sz w:val="28"/>
          <w:szCs w:val="28"/>
        </w:rPr>
        <w:t xml:space="preserve">динственного </w:t>
      </w:r>
      <w:r w:rsidR="00144FCD" w:rsidRPr="004B46C6">
        <w:rPr>
          <w:rFonts w:ascii="Times New Roman" w:hAnsi="Times New Roman" w:cs="Times New Roman"/>
          <w:sz w:val="28"/>
          <w:szCs w:val="28"/>
        </w:rPr>
        <w:t>акционер</w:t>
      </w:r>
      <w:r w:rsidR="00522860" w:rsidRPr="004B46C6">
        <w:rPr>
          <w:rFonts w:ascii="Times New Roman" w:hAnsi="Times New Roman" w:cs="Times New Roman"/>
          <w:sz w:val="28"/>
          <w:szCs w:val="28"/>
        </w:rPr>
        <w:t>а</w:t>
      </w:r>
      <w:r w:rsidR="00144FCD" w:rsidRPr="004B46C6">
        <w:rPr>
          <w:rFonts w:ascii="Times New Roman" w:hAnsi="Times New Roman" w:cs="Times New Roman"/>
          <w:sz w:val="28"/>
          <w:szCs w:val="28"/>
        </w:rPr>
        <w:t xml:space="preserve">, </w:t>
      </w:r>
      <w:r w:rsidR="009D0267" w:rsidRPr="004B46C6">
        <w:rPr>
          <w:rFonts w:ascii="Times New Roman" w:hAnsi="Times New Roman" w:cs="Times New Roman"/>
          <w:sz w:val="28"/>
          <w:szCs w:val="28"/>
        </w:rPr>
        <w:t>С</w:t>
      </w:r>
      <w:r w:rsidR="00522860" w:rsidRPr="004B46C6">
        <w:rPr>
          <w:rFonts w:ascii="Times New Roman" w:hAnsi="Times New Roman" w:cs="Times New Roman"/>
          <w:sz w:val="28"/>
          <w:szCs w:val="28"/>
        </w:rPr>
        <w:t xml:space="preserve">овета директоров, </w:t>
      </w:r>
      <w:r w:rsidR="00144FCD" w:rsidRPr="004B46C6">
        <w:rPr>
          <w:rFonts w:ascii="Times New Roman" w:hAnsi="Times New Roman" w:cs="Times New Roman"/>
          <w:sz w:val="28"/>
          <w:szCs w:val="28"/>
        </w:rPr>
        <w:t>матрице существенности, основанной на оценке ожиданий заинтересованных сторон.</w:t>
      </w:r>
    </w:p>
    <w:p w:rsidR="00522860" w:rsidRPr="004B46C6" w:rsidRDefault="00BE713C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9</w:t>
      </w:r>
      <w:r w:rsidR="009D0267" w:rsidRPr="004B46C6">
        <w:rPr>
          <w:rFonts w:ascii="Times New Roman" w:hAnsi="Times New Roman" w:cs="Times New Roman"/>
          <w:sz w:val="28"/>
          <w:szCs w:val="28"/>
        </w:rPr>
        <w:t>.</w:t>
      </w:r>
      <w:r w:rsidR="004B46C6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144FCD" w:rsidRPr="004B46C6">
        <w:rPr>
          <w:rFonts w:ascii="Times New Roman" w:hAnsi="Times New Roman" w:cs="Times New Roman"/>
          <w:sz w:val="28"/>
          <w:szCs w:val="28"/>
        </w:rPr>
        <w:t xml:space="preserve">Содержание и выбор соответствующих специфичных тем, раскрываемых в Отчете, определяются </w:t>
      </w:r>
      <w:r w:rsidR="006A2F63" w:rsidRPr="006A2F63">
        <w:rPr>
          <w:rFonts w:ascii="Times New Roman" w:hAnsi="Times New Roman" w:cs="Times New Roman"/>
          <w:sz w:val="28"/>
          <w:szCs w:val="28"/>
        </w:rPr>
        <w:t>структурным подразделением, ответственным за управление УР</w:t>
      </w:r>
      <w:r w:rsidR="006A2F63">
        <w:rPr>
          <w:rFonts w:ascii="Times New Roman" w:hAnsi="Times New Roman" w:cs="Times New Roman"/>
          <w:sz w:val="28"/>
          <w:szCs w:val="28"/>
        </w:rPr>
        <w:t>,</w:t>
      </w:r>
      <w:r w:rsidR="006A2F63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144FCD" w:rsidRPr="004B46C6">
        <w:rPr>
          <w:rFonts w:ascii="Times New Roman" w:hAnsi="Times New Roman" w:cs="Times New Roman"/>
          <w:sz w:val="28"/>
          <w:szCs w:val="28"/>
        </w:rPr>
        <w:t>на основе результатов оценки существенности той или иной темы для заинтересованных сторон.</w:t>
      </w:r>
      <w:r w:rsidR="00A23DDD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6A2F63">
        <w:rPr>
          <w:rFonts w:ascii="Times New Roman" w:hAnsi="Times New Roman" w:cs="Times New Roman"/>
          <w:sz w:val="28"/>
          <w:szCs w:val="28"/>
        </w:rPr>
        <w:t xml:space="preserve"> </w:t>
      </w:r>
      <w:r w:rsidR="00144FCD" w:rsidRPr="004B46C6">
        <w:rPr>
          <w:rFonts w:ascii="Times New Roman" w:hAnsi="Times New Roman" w:cs="Times New Roman"/>
          <w:sz w:val="28"/>
          <w:szCs w:val="28"/>
        </w:rPr>
        <w:t xml:space="preserve">Обеспечение качества отчетности в области </w:t>
      </w:r>
      <w:r w:rsidRPr="004B46C6">
        <w:rPr>
          <w:rFonts w:ascii="Times New Roman" w:hAnsi="Times New Roman" w:cs="Times New Roman"/>
          <w:sz w:val="28"/>
          <w:szCs w:val="28"/>
        </w:rPr>
        <w:t>УР</w:t>
      </w:r>
      <w:r w:rsidR="00144FCD" w:rsidRPr="004B46C6">
        <w:rPr>
          <w:rFonts w:ascii="Times New Roman" w:hAnsi="Times New Roman" w:cs="Times New Roman"/>
          <w:sz w:val="28"/>
          <w:szCs w:val="28"/>
        </w:rPr>
        <w:t xml:space="preserve"> должно основываться на следующих принципах:</w:t>
      </w:r>
    </w:p>
    <w:p w:rsidR="00A23DDD" w:rsidRPr="004B46C6" w:rsidRDefault="00A23DDD" w:rsidP="004B46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6C6">
        <w:rPr>
          <w:rFonts w:ascii="Times New Roman" w:hAnsi="Times New Roman" w:cs="Times New Roman"/>
          <w:i/>
          <w:sz w:val="28"/>
          <w:szCs w:val="28"/>
        </w:rPr>
        <w:t>Принципы для определения содержания отчета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D5604B" w:rsidRPr="004B46C6" w:rsidTr="00311481">
        <w:tc>
          <w:tcPr>
            <w:tcW w:w="2689" w:type="dxa"/>
          </w:tcPr>
          <w:p w:rsidR="00D5604B" w:rsidRPr="004B46C6" w:rsidRDefault="00D5604B" w:rsidP="004B4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Вовлечение заинтересованных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</w:p>
        </w:tc>
        <w:tc>
          <w:tcPr>
            <w:tcW w:w="6804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Содержание отчета должно отвечать разумным ожиданиям и интересам заинтересованных сторон Фонда</w:t>
            </w:r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D5604B" w:rsidP="004B4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Контекст устойчивого развития</w:t>
            </w:r>
          </w:p>
        </w:tc>
        <w:tc>
          <w:tcPr>
            <w:tcW w:w="6804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Отчет должен отражать информацию о результативности компании в контексте «устойчивости», а именно о том, как компания способствует или планирует способствовать улучшению или ухудшению экономических, экологических и социальных условий на локальном, региональном или глобальном уровнях</w:t>
            </w:r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Существенность</w:t>
            </w:r>
          </w:p>
        </w:tc>
        <w:tc>
          <w:tcPr>
            <w:tcW w:w="6804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Темы, включаемые в Отчет, должны отражать существенные воздействия, оказываемые компанией на экономику, окружающую среду и общество.</w:t>
            </w:r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6804" w:type="dxa"/>
          </w:tcPr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Отчет должен охватывать существенные темы, отражающие значительные экономические, экологические и социальные воздействия, а также отражать информацию о границах отчетности. </w:t>
            </w:r>
          </w:p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должна быть представлена в объеме, позволяющая заинтересованным сторонам оценить </w:t>
            </w:r>
          </w:p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компании в области УР за отчетный период</w:t>
            </w:r>
          </w:p>
        </w:tc>
      </w:tr>
    </w:tbl>
    <w:p w:rsidR="00522860" w:rsidRPr="004B46C6" w:rsidRDefault="00522860" w:rsidP="004B4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6300" w:rsidRPr="004B46C6" w:rsidRDefault="00736300" w:rsidP="004B46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6C6">
        <w:rPr>
          <w:rFonts w:ascii="Times New Roman" w:hAnsi="Times New Roman" w:cs="Times New Roman"/>
          <w:i/>
          <w:sz w:val="28"/>
          <w:szCs w:val="28"/>
        </w:rPr>
        <w:t>Принципы для обеспечения качества отчета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8"/>
        <w:gridCol w:w="6797"/>
      </w:tblGrid>
      <w:tr w:rsidR="00736300" w:rsidRPr="004B46C6" w:rsidTr="004B46C6">
        <w:tc>
          <w:tcPr>
            <w:tcW w:w="2547" w:type="dxa"/>
          </w:tcPr>
          <w:p w:rsidR="00736300" w:rsidRPr="004B46C6" w:rsidRDefault="0073630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Сбалансированность</w:t>
            </w:r>
          </w:p>
        </w:tc>
        <w:tc>
          <w:tcPr>
            <w:tcW w:w="6797" w:type="dxa"/>
          </w:tcPr>
          <w:p w:rsidR="00736300" w:rsidRPr="004B46C6" w:rsidRDefault="00D02550" w:rsidP="00FD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Отчет должен раскрывать как положительные, так и отрицательные темы результативности деятельности. Показатели должны быть представлены в динамике не ме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>нее, чем за два предыдущих года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D0255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Сопоставимость</w:t>
            </w:r>
          </w:p>
        </w:tc>
        <w:tc>
          <w:tcPr>
            <w:tcW w:w="6797" w:type="dxa"/>
          </w:tcPr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Отчет должен позволять заинтересованным лицам сравнивать </w:t>
            </w:r>
          </w:p>
          <w:p w:rsidR="00D02550" w:rsidRPr="004B46C6" w:rsidRDefault="00D02550" w:rsidP="00D57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D57E99" w:rsidRPr="004B46C6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>с деятельностью других компаний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D0255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6797" w:type="dxa"/>
          </w:tcPr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Представленная информация в Отчете должна быть достаточно точной и детальной для оценки деятельности Фонда со 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>стороны заинтересованных сторон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D0255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</w:p>
        </w:tc>
        <w:tc>
          <w:tcPr>
            <w:tcW w:w="6797" w:type="dxa"/>
          </w:tcPr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Фонд должен осуществлять сбор, регистрацию, анализ, консолидацию информации таким образом, чтобы данная информация могла быть проверена. </w:t>
            </w:r>
          </w:p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Информация по показателям, представляемая в Отчете, должна быть собрана на основании документально подтвержденных данных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D0255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Своевременность</w:t>
            </w:r>
          </w:p>
        </w:tc>
        <w:tc>
          <w:tcPr>
            <w:tcW w:w="6797" w:type="dxa"/>
          </w:tcPr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Отчет должен носить плановый характер и публиковаться не позднее третьего квартал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>а года следующего за отчетным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D02550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Ясность</w:t>
            </w:r>
          </w:p>
        </w:tc>
        <w:tc>
          <w:tcPr>
            <w:tcW w:w="6797" w:type="dxa"/>
          </w:tcPr>
          <w:p w:rsidR="00D02550" w:rsidRPr="004B46C6" w:rsidRDefault="00D02550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6C6">
              <w:rPr>
                <w:rFonts w:ascii="Times New Roman" w:hAnsi="Times New Roman" w:cs="Times New Roman"/>
                <w:sz w:val="28"/>
                <w:szCs w:val="28"/>
              </w:rPr>
              <w:t>Информация, представленная в Отчете, должна быть понятной и доступной широком</w:t>
            </w:r>
            <w:r w:rsidR="004B46C6" w:rsidRPr="004B46C6">
              <w:rPr>
                <w:rFonts w:ascii="Times New Roman" w:hAnsi="Times New Roman" w:cs="Times New Roman"/>
                <w:sz w:val="28"/>
                <w:szCs w:val="28"/>
              </w:rPr>
              <w:t>у кругу заинтересованных сторон</w:t>
            </w:r>
          </w:p>
        </w:tc>
      </w:tr>
    </w:tbl>
    <w:p w:rsidR="008A5FBF" w:rsidRDefault="00BE713C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8A5FBF" w:rsidRPr="004B46C6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4B46C6">
        <w:rPr>
          <w:rFonts w:ascii="Times New Roman" w:hAnsi="Times New Roman" w:cs="Times New Roman"/>
          <w:sz w:val="28"/>
          <w:szCs w:val="28"/>
        </w:rPr>
        <w:t>составляется структурным подразделением, ответственным за управление УР, ежегодно за предыдущий финансовый год и, для сравнения/анализа количественной информации, включает результаты отчетного года и двух предыдущих соответствующих отчетных периодов</w:t>
      </w:r>
      <w:r w:rsidR="008A5FBF" w:rsidRPr="004B46C6">
        <w:rPr>
          <w:rFonts w:ascii="Times New Roman" w:hAnsi="Times New Roman" w:cs="Times New Roman"/>
          <w:sz w:val="28"/>
          <w:szCs w:val="28"/>
        </w:rPr>
        <w:t>.</w:t>
      </w:r>
    </w:p>
    <w:p w:rsidR="00CF08B8" w:rsidRDefault="00CF08B8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08B8">
        <w:rPr>
          <w:rFonts w:ascii="Times New Roman" w:hAnsi="Times New Roman" w:cs="Times New Roman"/>
          <w:sz w:val="28"/>
          <w:szCs w:val="28"/>
        </w:rPr>
        <w:t>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08B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 xml:space="preserve">я осуществляют подготовку информации для Отчета по закрепленным </w:t>
      </w:r>
      <w:r w:rsidR="0018153F">
        <w:rPr>
          <w:rFonts w:ascii="Times New Roman" w:hAnsi="Times New Roman" w:cs="Times New Roman"/>
          <w:sz w:val="28"/>
          <w:szCs w:val="28"/>
        </w:rPr>
        <w:t>разделам</w:t>
      </w:r>
      <w:r w:rsidR="000E574F">
        <w:rPr>
          <w:rFonts w:ascii="Times New Roman" w:hAnsi="Times New Roman" w:cs="Times New Roman"/>
          <w:sz w:val="28"/>
          <w:szCs w:val="28"/>
        </w:rPr>
        <w:t xml:space="preserve"> и в сроки, </w:t>
      </w:r>
      <w:r w:rsidR="006A2F63">
        <w:rPr>
          <w:rFonts w:ascii="Times New Roman" w:hAnsi="Times New Roman" w:cs="Times New Roman"/>
          <w:sz w:val="28"/>
          <w:szCs w:val="28"/>
        </w:rPr>
        <w:t>доведенны</w:t>
      </w:r>
      <w:r w:rsidR="000E574F">
        <w:rPr>
          <w:rFonts w:ascii="Times New Roman" w:hAnsi="Times New Roman" w:cs="Times New Roman"/>
          <w:sz w:val="28"/>
          <w:szCs w:val="28"/>
        </w:rPr>
        <w:t>е</w:t>
      </w:r>
      <w:r w:rsidR="006A2F63">
        <w:rPr>
          <w:rFonts w:ascii="Times New Roman" w:hAnsi="Times New Roman" w:cs="Times New Roman"/>
          <w:sz w:val="28"/>
          <w:szCs w:val="28"/>
        </w:rPr>
        <w:t xml:space="preserve"> </w:t>
      </w:r>
      <w:r w:rsidR="006A2F63" w:rsidRPr="006A2F63">
        <w:rPr>
          <w:rFonts w:ascii="Times New Roman" w:hAnsi="Times New Roman" w:cs="Times New Roman"/>
          <w:sz w:val="28"/>
          <w:szCs w:val="28"/>
        </w:rPr>
        <w:t>структурным подразделением, ответственным за управление УР</w:t>
      </w:r>
      <w:r w:rsidR="006A2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53F" w:rsidRPr="004B46C6" w:rsidRDefault="0018153F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Отчета </w:t>
      </w:r>
      <w:r w:rsidR="00F162A2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стандартные элементы отчетности</w:t>
      </w:r>
      <w:r w:rsidR="00DA273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A273A" w:rsidRPr="00DA273A">
        <w:rPr>
          <w:rFonts w:ascii="Times New Roman" w:hAnsi="Times New Roman" w:cs="Times New Roman"/>
          <w:sz w:val="28"/>
          <w:szCs w:val="28"/>
        </w:rPr>
        <w:t>СТ РК 2063-2010</w:t>
      </w:r>
      <w:r w:rsidR="00DA273A">
        <w:rPr>
          <w:rFonts w:ascii="Times New Roman" w:hAnsi="Times New Roman" w:cs="Times New Roman"/>
          <w:sz w:val="28"/>
          <w:szCs w:val="28"/>
        </w:rPr>
        <w:t>.</w:t>
      </w:r>
    </w:p>
    <w:p w:rsidR="00522860" w:rsidRPr="004B46C6" w:rsidRDefault="00BE713C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11.</w:t>
      </w:r>
      <w:r w:rsidR="008A5FBF" w:rsidRPr="004B46C6">
        <w:rPr>
          <w:rFonts w:ascii="Times New Roman" w:hAnsi="Times New Roman" w:cs="Times New Roman"/>
          <w:sz w:val="28"/>
          <w:szCs w:val="28"/>
        </w:rPr>
        <w:t xml:space="preserve"> Отчет утверждается Советом директоров и доводится до сведения заинтересованных сторон посредством размещения на корпоративном </w:t>
      </w:r>
      <w:proofErr w:type="spellStart"/>
      <w:r w:rsidR="008A5FBF" w:rsidRPr="004B46C6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8A5FBF" w:rsidRPr="004B46C6">
        <w:rPr>
          <w:rFonts w:ascii="Times New Roman" w:hAnsi="Times New Roman" w:cs="Times New Roman"/>
          <w:sz w:val="28"/>
          <w:szCs w:val="28"/>
        </w:rPr>
        <w:t>.</w:t>
      </w:r>
    </w:p>
    <w:p w:rsidR="00BE713C" w:rsidRPr="004B46C6" w:rsidRDefault="00BE713C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C2B" w:rsidRPr="004B46C6" w:rsidRDefault="009D0267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A5FBF" w:rsidRPr="004B46C6">
        <w:rPr>
          <w:rFonts w:ascii="Times New Roman" w:hAnsi="Times New Roman" w:cs="Times New Roman"/>
          <w:b/>
          <w:sz w:val="28"/>
          <w:szCs w:val="28"/>
        </w:rPr>
        <w:t>4</w:t>
      </w:r>
      <w:r w:rsidRPr="004B46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7C2B" w:rsidRPr="004B46C6">
        <w:rPr>
          <w:rFonts w:ascii="Times New Roman" w:hAnsi="Times New Roman" w:cs="Times New Roman"/>
          <w:b/>
          <w:sz w:val="28"/>
          <w:szCs w:val="28"/>
        </w:rPr>
        <w:t>Измерение результативности в области устойчивого развития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7C2B" w:rsidRPr="004B46C6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12</w:t>
      </w:r>
      <w:r w:rsidR="009D0267" w:rsidRPr="004B46C6">
        <w:rPr>
          <w:rFonts w:ascii="Times New Roman" w:hAnsi="Times New Roman" w:cs="Times New Roman"/>
          <w:sz w:val="28"/>
          <w:szCs w:val="28"/>
        </w:rPr>
        <w:t xml:space="preserve">. </w:t>
      </w:r>
      <w:r w:rsidR="000100C7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 w:rsidR="000100C7" w:rsidRPr="000100C7">
        <w:rPr>
          <w:rFonts w:ascii="Times New Roman" w:hAnsi="Times New Roman" w:cs="Times New Roman"/>
          <w:sz w:val="28"/>
          <w:szCs w:val="28"/>
        </w:rPr>
        <w:t>подразделение, ответственн</w:t>
      </w:r>
      <w:r w:rsidR="000100C7">
        <w:rPr>
          <w:rFonts w:ascii="Times New Roman" w:hAnsi="Times New Roman" w:cs="Times New Roman"/>
          <w:sz w:val="28"/>
          <w:szCs w:val="28"/>
        </w:rPr>
        <w:t>ое</w:t>
      </w:r>
      <w:r w:rsidR="000100C7" w:rsidRPr="000100C7">
        <w:rPr>
          <w:rFonts w:ascii="Times New Roman" w:hAnsi="Times New Roman" w:cs="Times New Roman"/>
          <w:sz w:val="28"/>
          <w:szCs w:val="28"/>
        </w:rPr>
        <w:t xml:space="preserve"> за управление УР 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на регулярной основе проводит мониторинг и оценку эффективности инициатив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367C2B" w:rsidRPr="004B46C6">
        <w:rPr>
          <w:rFonts w:ascii="Times New Roman" w:hAnsi="Times New Roman" w:cs="Times New Roman"/>
          <w:sz w:val="28"/>
          <w:szCs w:val="28"/>
        </w:rPr>
        <w:t>, оценку достижения целей и КП</w:t>
      </w:r>
      <w:r w:rsidR="005C1B84" w:rsidRPr="004B46C6">
        <w:rPr>
          <w:rFonts w:ascii="Times New Roman" w:hAnsi="Times New Roman" w:cs="Times New Roman"/>
          <w:sz w:val="28"/>
          <w:szCs w:val="28"/>
        </w:rPr>
        <w:t>Э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367C2B" w:rsidRPr="004B46C6">
        <w:rPr>
          <w:rFonts w:ascii="Times New Roman" w:hAnsi="Times New Roman" w:cs="Times New Roman"/>
          <w:sz w:val="28"/>
          <w:szCs w:val="28"/>
        </w:rPr>
        <w:t>.</w:t>
      </w:r>
    </w:p>
    <w:p w:rsidR="00367C2B" w:rsidRPr="004B46C6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13</w:t>
      </w:r>
      <w:r w:rsidR="009D0267" w:rsidRPr="004B46C6">
        <w:rPr>
          <w:rFonts w:ascii="Times New Roman" w:hAnsi="Times New Roman" w:cs="Times New Roman"/>
          <w:sz w:val="28"/>
          <w:szCs w:val="28"/>
        </w:rPr>
        <w:t xml:space="preserve">. </w:t>
      </w:r>
      <w:r w:rsidR="000100C7" w:rsidRPr="000100C7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управление УР</w:t>
      </w:r>
      <w:r w:rsidR="00367C2B" w:rsidRPr="000100C7">
        <w:rPr>
          <w:rFonts w:ascii="Times New Roman" w:hAnsi="Times New Roman" w:cs="Times New Roman"/>
          <w:sz w:val="28"/>
          <w:szCs w:val="28"/>
        </w:rPr>
        <w:t xml:space="preserve"> </w:t>
      </w:r>
      <w:r w:rsidR="00367C2B" w:rsidRPr="004B46C6">
        <w:rPr>
          <w:rFonts w:ascii="Times New Roman" w:hAnsi="Times New Roman" w:cs="Times New Roman"/>
          <w:sz w:val="28"/>
          <w:szCs w:val="28"/>
        </w:rPr>
        <w:t>принимает корректирующие меры в случае</w:t>
      </w:r>
      <w:r w:rsidR="009D0267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367C2B" w:rsidRPr="004B46C6">
        <w:rPr>
          <w:rFonts w:ascii="Times New Roman" w:hAnsi="Times New Roman" w:cs="Times New Roman"/>
          <w:sz w:val="28"/>
          <w:szCs w:val="28"/>
        </w:rPr>
        <w:t>выявления негативного изменения КП</w:t>
      </w:r>
      <w:r w:rsidR="00E938B0" w:rsidRPr="004B46C6">
        <w:rPr>
          <w:rFonts w:ascii="Times New Roman" w:hAnsi="Times New Roman" w:cs="Times New Roman"/>
          <w:sz w:val="28"/>
          <w:szCs w:val="28"/>
        </w:rPr>
        <w:t>Э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367C2B" w:rsidRPr="004B46C6">
        <w:rPr>
          <w:rFonts w:ascii="Times New Roman" w:hAnsi="Times New Roman" w:cs="Times New Roman"/>
          <w:sz w:val="28"/>
          <w:szCs w:val="28"/>
        </w:rPr>
        <w:t>, разрабатывает мероприятия по их улучшению.</w:t>
      </w:r>
    </w:p>
    <w:p w:rsidR="00367C2B" w:rsidRPr="004B46C6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14</w:t>
      </w:r>
      <w:r w:rsidR="009D0267" w:rsidRPr="004B46C6">
        <w:rPr>
          <w:rFonts w:ascii="Times New Roman" w:hAnsi="Times New Roman" w:cs="Times New Roman"/>
          <w:sz w:val="28"/>
          <w:szCs w:val="28"/>
        </w:rPr>
        <w:t xml:space="preserve">. 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Оценка эффективности инициатив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 xml:space="preserve">УР 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включается в ежегодный Отчет Фонда. На основе результатов оценки эффективности инициатив </w:t>
      </w:r>
      <w:r w:rsidR="000100C7">
        <w:rPr>
          <w:rFonts w:ascii="Times New Roman" w:hAnsi="Times New Roman" w:cs="Times New Roman"/>
          <w:sz w:val="28"/>
          <w:szCs w:val="28"/>
        </w:rPr>
        <w:t>с</w:t>
      </w:r>
      <w:r w:rsidR="000100C7" w:rsidRPr="000100C7">
        <w:rPr>
          <w:rFonts w:ascii="Times New Roman" w:hAnsi="Times New Roman" w:cs="Times New Roman"/>
          <w:sz w:val="28"/>
          <w:szCs w:val="28"/>
        </w:rPr>
        <w:t>труктурное подразделение, ответственное за управление УР</w:t>
      </w:r>
      <w:r w:rsidR="00367C2B" w:rsidRPr="000100C7">
        <w:rPr>
          <w:rFonts w:ascii="Times New Roman" w:hAnsi="Times New Roman" w:cs="Times New Roman"/>
          <w:sz w:val="28"/>
          <w:szCs w:val="28"/>
        </w:rPr>
        <w:t xml:space="preserve"> </w:t>
      </w:r>
      <w:r w:rsidR="00367C2B" w:rsidRPr="004B46C6">
        <w:rPr>
          <w:rFonts w:ascii="Times New Roman" w:hAnsi="Times New Roman" w:cs="Times New Roman"/>
          <w:sz w:val="28"/>
          <w:szCs w:val="28"/>
        </w:rPr>
        <w:t>определяет изменения в планах мероприятий на будущий период.</w:t>
      </w:r>
      <w:r w:rsidR="00FD16BE" w:rsidRPr="004B4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2B" w:rsidRPr="004B46C6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15</w:t>
      </w:r>
      <w:r w:rsidR="009D0267" w:rsidRPr="004B46C6">
        <w:rPr>
          <w:rFonts w:ascii="Times New Roman" w:hAnsi="Times New Roman" w:cs="Times New Roman"/>
          <w:sz w:val="28"/>
          <w:szCs w:val="28"/>
        </w:rPr>
        <w:t xml:space="preserve">. </w:t>
      </w:r>
      <w:r w:rsidR="00367C2B" w:rsidRPr="004B46C6">
        <w:rPr>
          <w:rFonts w:ascii="Times New Roman" w:hAnsi="Times New Roman" w:cs="Times New Roman"/>
          <w:sz w:val="28"/>
          <w:szCs w:val="28"/>
        </w:rPr>
        <w:t>КП</w:t>
      </w:r>
      <w:r w:rsidR="00E938B0" w:rsidRPr="004B46C6">
        <w:rPr>
          <w:rFonts w:ascii="Times New Roman" w:hAnsi="Times New Roman" w:cs="Times New Roman"/>
          <w:sz w:val="28"/>
          <w:szCs w:val="28"/>
        </w:rPr>
        <w:t>Э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должны разрабатываться путем каскадирования стратегических целей в области УР в конкретные измеримые показатели. В соответствии с </w:t>
      </w:r>
      <w:proofErr w:type="spellStart"/>
      <w:r w:rsidR="00C57014" w:rsidRPr="004B46C6">
        <w:rPr>
          <w:rFonts w:ascii="Times New Roman" w:hAnsi="Times New Roman" w:cs="Times New Roman"/>
          <w:sz w:val="28"/>
          <w:szCs w:val="28"/>
        </w:rPr>
        <w:t>р</w:t>
      </w:r>
      <w:r w:rsidR="00367C2B" w:rsidRPr="004B46C6">
        <w:rPr>
          <w:rFonts w:ascii="Times New Roman" w:hAnsi="Times New Roman" w:cs="Times New Roman"/>
          <w:sz w:val="28"/>
          <w:szCs w:val="28"/>
        </w:rPr>
        <w:t>еферен</w:t>
      </w:r>
      <w:r w:rsidR="00C57014" w:rsidRPr="004B46C6">
        <w:rPr>
          <w:rFonts w:ascii="Times New Roman" w:hAnsi="Times New Roman" w:cs="Times New Roman"/>
          <w:sz w:val="28"/>
          <w:szCs w:val="28"/>
        </w:rPr>
        <w:t>т</w:t>
      </w:r>
      <w:r w:rsidR="00367C2B" w:rsidRPr="004B46C6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367C2B" w:rsidRPr="004B46C6">
        <w:rPr>
          <w:rFonts w:ascii="Times New Roman" w:hAnsi="Times New Roman" w:cs="Times New Roman"/>
          <w:sz w:val="28"/>
          <w:szCs w:val="28"/>
        </w:rPr>
        <w:t xml:space="preserve"> моделью в области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367C2B" w:rsidRPr="004B46C6">
        <w:rPr>
          <w:rFonts w:ascii="Times New Roman" w:hAnsi="Times New Roman" w:cs="Times New Roman"/>
          <w:sz w:val="28"/>
          <w:szCs w:val="28"/>
        </w:rPr>
        <w:t>, КП</w:t>
      </w:r>
      <w:r w:rsidR="00E938B0" w:rsidRPr="004B46C6">
        <w:rPr>
          <w:rFonts w:ascii="Times New Roman" w:hAnsi="Times New Roman" w:cs="Times New Roman"/>
          <w:sz w:val="28"/>
          <w:szCs w:val="28"/>
        </w:rPr>
        <w:t>Э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также должны разрабатываться на основе</w:t>
      </w:r>
      <w:r w:rsidR="00FD33C5" w:rsidRPr="00FD33C5">
        <w:rPr>
          <w:rFonts w:ascii="Times New Roman" w:hAnsi="Times New Roman" w:cs="Times New Roman"/>
          <w:sz w:val="28"/>
          <w:szCs w:val="28"/>
        </w:rPr>
        <w:t xml:space="preserve"> </w:t>
      </w:r>
      <w:r w:rsidR="00FD33C5">
        <w:rPr>
          <w:rFonts w:ascii="Times New Roman" w:hAnsi="Times New Roman" w:cs="Times New Roman"/>
          <w:sz w:val="28"/>
          <w:szCs w:val="28"/>
        </w:rPr>
        <w:t xml:space="preserve">Стратегии развития, </w:t>
      </w:r>
      <w:r w:rsidR="00367C2B" w:rsidRPr="00FD33C5">
        <w:rPr>
          <w:rFonts w:ascii="Times New Roman" w:hAnsi="Times New Roman" w:cs="Times New Roman"/>
          <w:sz w:val="28"/>
          <w:szCs w:val="28"/>
        </w:rPr>
        <w:t>Плана развития</w:t>
      </w:r>
      <w:r w:rsidR="00367C2B" w:rsidRPr="004B46C6">
        <w:rPr>
          <w:rFonts w:ascii="Times New Roman" w:hAnsi="Times New Roman" w:cs="Times New Roman"/>
          <w:sz w:val="28"/>
          <w:szCs w:val="28"/>
        </w:rPr>
        <w:t>.</w:t>
      </w:r>
    </w:p>
    <w:p w:rsidR="00367C2B" w:rsidRPr="004B46C6" w:rsidRDefault="009D0267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>1</w:t>
      </w:r>
      <w:r w:rsidR="00D10464" w:rsidRPr="004B46C6">
        <w:rPr>
          <w:rFonts w:ascii="Times New Roman" w:hAnsi="Times New Roman" w:cs="Times New Roman"/>
          <w:sz w:val="28"/>
          <w:szCs w:val="28"/>
        </w:rPr>
        <w:t>6</w:t>
      </w:r>
      <w:r w:rsidRPr="004B46C6">
        <w:rPr>
          <w:rFonts w:ascii="Times New Roman" w:hAnsi="Times New Roman" w:cs="Times New Roman"/>
          <w:sz w:val="28"/>
          <w:szCs w:val="28"/>
        </w:rPr>
        <w:t xml:space="preserve">. </w:t>
      </w:r>
      <w:r w:rsidR="00367C2B" w:rsidRPr="004B46C6">
        <w:rPr>
          <w:rFonts w:ascii="Times New Roman" w:hAnsi="Times New Roman" w:cs="Times New Roman"/>
          <w:sz w:val="28"/>
          <w:szCs w:val="28"/>
        </w:rPr>
        <w:t>КП</w:t>
      </w:r>
      <w:r w:rsidR="00E938B0" w:rsidRPr="004B46C6">
        <w:rPr>
          <w:rFonts w:ascii="Times New Roman" w:hAnsi="Times New Roman" w:cs="Times New Roman"/>
          <w:sz w:val="28"/>
          <w:szCs w:val="28"/>
        </w:rPr>
        <w:t>Э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367C2B" w:rsidRPr="004B46C6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367C2B" w:rsidRPr="004B46C6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быть доступными, понятными для всех заинтересованных сторон; </w:t>
      </w:r>
    </w:p>
    <w:p w:rsidR="00367C2B" w:rsidRPr="004B46C6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быть релевантными с точки зрения имеющихся систем сбора данных и не противоречить иным стратегическим показателям и целям; </w:t>
      </w:r>
    </w:p>
    <w:p w:rsidR="00367C2B" w:rsidRPr="004B46C6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отражать ожидания заинтересованных сторон; </w:t>
      </w:r>
    </w:p>
    <w:p w:rsidR="00367C2B" w:rsidRPr="004B46C6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- быть сопоставимыми для возможности проведения сравнительного анализа с другими </w:t>
      </w:r>
      <w:r w:rsidR="00D57E99" w:rsidRPr="004B46C6">
        <w:rPr>
          <w:rFonts w:ascii="Times New Roman" w:hAnsi="Times New Roman" w:cs="Times New Roman"/>
          <w:sz w:val="28"/>
          <w:szCs w:val="28"/>
        </w:rPr>
        <w:t>организациями</w:t>
      </w:r>
      <w:r w:rsidRPr="004B46C6">
        <w:rPr>
          <w:rFonts w:ascii="Times New Roman" w:hAnsi="Times New Roman" w:cs="Times New Roman"/>
          <w:sz w:val="28"/>
          <w:szCs w:val="28"/>
        </w:rPr>
        <w:t>.</w:t>
      </w:r>
    </w:p>
    <w:p w:rsidR="004B46C6" w:rsidRPr="00CF08B8" w:rsidRDefault="004B46C6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267" w:rsidRPr="004B46C6" w:rsidRDefault="009D0267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C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76272" w:rsidRPr="004B46C6">
        <w:rPr>
          <w:rFonts w:ascii="Times New Roman" w:hAnsi="Times New Roman" w:cs="Times New Roman"/>
          <w:b/>
          <w:sz w:val="28"/>
          <w:szCs w:val="28"/>
        </w:rPr>
        <w:t>5</w:t>
      </w:r>
      <w:r w:rsidRPr="004B46C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125" w:rsidRPr="004B46C6" w:rsidRDefault="00D10464" w:rsidP="00D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17. </w:t>
      </w:r>
      <w:r w:rsidR="00CF4125" w:rsidRPr="004B46C6">
        <w:rPr>
          <w:rFonts w:ascii="Times New Roman" w:hAnsi="Times New Roman" w:cs="Times New Roman"/>
          <w:sz w:val="28"/>
          <w:szCs w:val="28"/>
        </w:rPr>
        <w:t xml:space="preserve">Руководство может пересматриваться с учетом изменений в деятельности Фонда и </w:t>
      </w:r>
      <w:r w:rsidR="00CF4125" w:rsidRPr="004B46C6">
        <w:rPr>
          <w:rFonts w:ascii="Times New Roman" w:eastAsia="Consolas" w:hAnsi="Times New Roman"/>
          <w:color w:val="000000"/>
          <w:sz w:val="28"/>
          <w:szCs w:val="28"/>
          <w:lang w:eastAsia="ru-RU"/>
        </w:rPr>
        <w:t xml:space="preserve">практики в области </w:t>
      </w:r>
      <w:r w:rsidR="008A5FBF" w:rsidRPr="004B46C6">
        <w:rPr>
          <w:rFonts w:ascii="Times New Roman" w:eastAsia="Consolas" w:hAnsi="Times New Roman"/>
          <w:color w:val="000000"/>
          <w:sz w:val="28"/>
          <w:szCs w:val="28"/>
          <w:lang w:eastAsia="ru-RU"/>
        </w:rPr>
        <w:t>УР</w:t>
      </w:r>
      <w:r w:rsidR="00CF4125" w:rsidRPr="004B46C6">
        <w:rPr>
          <w:rFonts w:ascii="Times New Roman" w:hAnsi="Times New Roman" w:cs="Times New Roman"/>
          <w:sz w:val="28"/>
          <w:szCs w:val="28"/>
        </w:rPr>
        <w:t>.</w:t>
      </w:r>
    </w:p>
    <w:p w:rsidR="00F90C65" w:rsidRPr="004B46C6" w:rsidRDefault="00D10464" w:rsidP="00D10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18. </w:t>
      </w:r>
      <w:r w:rsidR="00CF4125" w:rsidRPr="004B46C6">
        <w:rPr>
          <w:rFonts w:ascii="Times New Roman" w:hAnsi="Times New Roman" w:cs="Times New Roman"/>
          <w:sz w:val="28"/>
          <w:szCs w:val="28"/>
        </w:rPr>
        <w:t xml:space="preserve">Контроль за надлежащим исполнением и своевременной актуализацией </w:t>
      </w:r>
      <w:r w:rsidR="00E938B0" w:rsidRPr="004B46C6">
        <w:rPr>
          <w:rFonts w:ascii="Times New Roman" w:hAnsi="Times New Roman" w:cs="Times New Roman"/>
          <w:sz w:val="28"/>
          <w:szCs w:val="28"/>
        </w:rPr>
        <w:t xml:space="preserve">Руководства </w:t>
      </w:r>
      <w:r w:rsidR="00CF4125" w:rsidRPr="004B46C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8B0" w:rsidRPr="004B46C6">
        <w:rPr>
          <w:rFonts w:ascii="Times New Roman" w:hAnsi="Times New Roman" w:cs="Times New Roman"/>
          <w:sz w:val="28"/>
          <w:szCs w:val="28"/>
        </w:rPr>
        <w:t>структурным подразделением, ответственным за управлени</w:t>
      </w:r>
      <w:r w:rsidR="008A5FBF" w:rsidRPr="004B46C6">
        <w:rPr>
          <w:rFonts w:ascii="Times New Roman" w:hAnsi="Times New Roman" w:cs="Times New Roman"/>
          <w:sz w:val="28"/>
          <w:szCs w:val="28"/>
        </w:rPr>
        <w:t>е</w:t>
      </w:r>
      <w:r w:rsidR="00E938B0" w:rsidRPr="004B46C6">
        <w:rPr>
          <w:rFonts w:ascii="Times New Roman" w:hAnsi="Times New Roman" w:cs="Times New Roman"/>
          <w:sz w:val="28"/>
          <w:szCs w:val="28"/>
        </w:rPr>
        <w:t xml:space="preserve"> </w:t>
      </w:r>
      <w:r w:rsidR="008A5FBF" w:rsidRPr="004B46C6">
        <w:rPr>
          <w:rFonts w:ascii="Times New Roman" w:hAnsi="Times New Roman" w:cs="Times New Roman"/>
          <w:sz w:val="28"/>
          <w:szCs w:val="28"/>
        </w:rPr>
        <w:t>УР</w:t>
      </w:r>
      <w:r w:rsidR="00CF4125" w:rsidRPr="004B46C6">
        <w:rPr>
          <w:rFonts w:ascii="Times New Roman" w:hAnsi="Times New Roman" w:cs="Times New Roman"/>
          <w:sz w:val="28"/>
          <w:szCs w:val="28"/>
        </w:rPr>
        <w:t>.</w:t>
      </w:r>
    </w:p>
    <w:sectPr w:rsidR="00F90C65" w:rsidRPr="004B46C6" w:rsidSect="003114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132"/>
    <w:multiLevelType w:val="hybridMultilevel"/>
    <w:tmpl w:val="A8266CD2"/>
    <w:lvl w:ilvl="0" w:tplc="C480D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D22514"/>
    <w:multiLevelType w:val="hybridMultilevel"/>
    <w:tmpl w:val="758CDDA0"/>
    <w:lvl w:ilvl="0" w:tplc="2000000F">
      <w:start w:val="1"/>
      <w:numFmt w:val="decimal"/>
      <w:lvlText w:val="%1."/>
      <w:lvlJc w:val="left"/>
      <w:pPr>
        <w:ind w:left="1495" w:hanging="360"/>
      </w:pPr>
      <w:rPr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CE"/>
    <w:rsid w:val="000100C7"/>
    <w:rsid w:val="00010743"/>
    <w:rsid w:val="000A583F"/>
    <w:rsid w:val="000B5590"/>
    <w:rsid w:val="000D166F"/>
    <w:rsid w:val="000D7F16"/>
    <w:rsid w:val="000E574F"/>
    <w:rsid w:val="001176A1"/>
    <w:rsid w:val="00144FCD"/>
    <w:rsid w:val="00166B04"/>
    <w:rsid w:val="0018153F"/>
    <w:rsid w:val="00192B0C"/>
    <w:rsid w:val="001D1246"/>
    <w:rsid w:val="00276272"/>
    <w:rsid w:val="002C6321"/>
    <w:rsid w:val="002C663F"/>
    <w:rsid w:val="00311481"/>
    <w:rsid w:val="00367C2B"/>
    <w:rsid w:val="00383939"/>
    <w:rsid w:val="004561EE"/>
    <w:rsid w:val="0048561F"/>
    <w:rsid w:val="004B46C6"/>
    <w:rsid w:val="004C289C"/>
    <w:rsid w:val="004F30CE"/>
    <w:rsid w:val="00522860"/>
    <w:rsid w:val="005C1B84"/>
    <w:rsid w:val="005C6C32"/>
    <w:rsid w:val="006230A4"/>
    <w:rsid w:val="006A2F63"/>
    <w:rsid w:val="006D7DF1"/>
    <w:rsid w:val="00736300"/>
    <w:rsid w:val="00805EB0"/>
    <w:rsid w:val="008A5FBF"/>
    <w:rsid w:val="008C6B9C"/>
    <w:rsid w:val="008D3A16"/>
    <w:rsid w:val="00916D48"/>
    <w:rsid w:val="00922EE6"/>
    <w:rsid w:val="00962AF5"/>
    <w:rsid w:val="00964817"/>
    <w:rsid w:val="00964ACA"/>
    <w:rsid w:val="00976DC7"/>
    <w:rsid w:val="009D0267"/>
    <w:rsid w:val="00A0594D"/>
    <w:rsid w:val="00A23DDD"/>
    <w:rsid w:val="00A61711"/>
    <w:rsid w:val="00A953A2"/>
    <w:rsid w:val="00B233AE"/>
    <w:rsid w:val="00B33B98"/>
    <w:rsid w:val="00BD0EB8"/>
    <w:rsid w:val="00BD4122"/>
    <w:rsid w:val="00BE713C"/>
    <w:rsid w:val="00C46897"/>
    <w:rsid w:val="00C57014"/>
    <w:rsid w:val="00CA4315"/>
    <w:rsid w:val="00CF08B8"/>
    <w:rsid w:val="00CF27ED"/>
    <w:rsid w:val="00CF4125"/>
    <w:rsid w:val="00CF5F7B"/>
    <w:rsid w:val="00D02550"/>
    <w:rsid w:val="00D02875"/>
    <w:rsid w:val="00D10464"/>
    <w:rsid w:val="00D47455"/>
    <w:rsid w:val="00D5604B"/>
    <w:rsid w:val="00D57E99"/>
    <w:rsid w:val="00DA273A"/>
    <w:rsid w:val="00DE0EC5"/>
    <w:rsid w:val="00E35C71"/>
    <w:rsid w:val="00E938B0"/>
    <w:rsid w:val="00EB7153"/>
    <w:rsid w:val="00F162A2"/>
    <w:rsid w:val="00F90C65"/>
    <w:rsid w:val="00FD16BE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7607"/>
  <w15:chartTrackingRefBased/>
  <w15:docId w15:val="{55172A94-96BE-425E-93F8-13902DD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32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6481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648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4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Алдабергенова Акботи Нуркетаевна</dc:creator>
  <cp:keywords/>
  <dc:description/>
  <cp:lastModifiedBy>Алдабергенова Акботи Нуркетаевна</cp:lastModifiedBy>
  <cp:revision>10</cp:revision>
  <dcterms:created xsi:type="dcterms:W3CDTF">2025-03-26T10:14:00Z</dcterms:created>
  <dcterms:modified xsi:type="dcterms:W3CDTF">2026-01-08T12:11:00Z</dcterms:modified>
</cp:coreProperties>
</file>