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0C8" w:rsidRPr="00CB50C8" w:rsidRDefault="00A204E5" w:rsidP="00CB50C8">
      <w:pP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Бос </w:t>
      </w: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лауазым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: </w:t>
      </w:r>
      <w:r w:rsidR="00CB50C8" w:rsidRPr="00CB50C8">
        <w:rPr>
          <w:rFonts w:ascii="Times New Roman" w:eastAsia="Times New Roman" w:hAnsi="Times New Roman" w:cs="Times New Roman"/>
          <w:b/>
          <w:bCs/>
          <w:sz w:val="24"/>
          <w:szCs w:val="28"/>
          <w:lang w:val="ru-RU"/>
        </w:rPr>
        <w:t>А</w:t>
      </w:r>
      <w:r w:rsidR="00CB50C8" w:rsidRPr="00CB50C8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қпараттық технологиялар және техникалық қамтамасыз ету департаментінің директоры</w:t>
      </w:r>
    </w:p>
    <w:p w:rsidR="00A204E5" w:rsidRPr="00CB50C8" w:rsidRDefault="00A204E5" w:rsidP="00CB50C8">
      <w:pPr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</w:pPr>
    </w:p>
    <w:p w:rsidR="00A204E5" w:rsidRPr="00CB50C8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Үміткерге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қойылатын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талаптар</w:t>
      </w:r>
      <w:proofErr w:type="spellEnd"/>
    </w:p>
    <w:p w:rsidR="00CB50C8" w:rsidRPr="00CB50C8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kk-KZ"/>
        </w:rPr>
      </w:pP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Білімі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:</w:t>
      </w:r>
      <w:r w:rsidRPr="00CB50C8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B50C8" w:rsidRPr="00CB50C8">
        <w:rPr>
          <w:rFonts w:ascii="Times New Roman" w:eastAsia="Times New Roman" w:hAnsi="Times New Roman" w:cs="Times New Roman"/>
          <w:sz w:val="24"/>
          <w:szCs w:val="28"/>
          <w:lang w:val="kk-KZ"/>
        </w:rPr>
        <w:t>Жоғары техникалық (немесе жоғары оқу орнынан кейінгі) білім (математикалық, ақпараттық технологиялар саласында)</w:t>
      </w:r>
    </w:p>
    <w:p w:rsidR="00A204E5" w:rsidRPr="00CB50C8" w:rsidRDefault="00A204E5" w:rsidP="00A204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Жұмыс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тәжірибесі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:</w:t>
      </w:r>
      <w:r w:rsidRPr="00CB50C8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B50C8" w:rsidRPr="00CB50C8">
        <w:rPr>
          <w:rFonts w:ascii="Times New Roman" w:eastAsia="Times New Roman" w:hAnsi="Times New Roman" w:cs="Times New Roman"/>
          <w:sz w:val="24"/>
          <w:szCs w:val="28"/>
          <w:lang w:val="kk-KZ"/>
        </w:rPr>
        <w:t>Мамандығы бойынша еңбек өтілі кемінде 5 (бес) жыл, оның ішінде басшы лауазымдарда немесе Қорда – кемінде 3 (үш) жыл</w:t>
      </w:r>
      <w:r w:rsidR="00CB50C8"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Лауазымдық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міндеттері</w:t>
      </w:r>
      <w:proofErr w:type="spellEnd"/>
      <w:r w:rsidRPr="00CB50C8">
        <w:rPr>
          <w:rFonts w:ascii="Times New Roman" w:eastAsia="Times New Roman" w:hAnsi="Times New Roman" w:cs="Times New Roman"/>
          <w:b/>
          <w:bCs/>
          <w:sz w:val="24"/>
          <w:szCs w:val="28"/>
        </w:rPr>
        <w:t>: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Департамент туралы Ережеден және осы лауазымдық нұсқаулықтан, сондай-ақ Қордың ішкі еңбек тәртібі ережелері мен өзге де ішкі құжаттарынан туындайтын қызметтік міндеттер мен талаптарды қатаң орындау;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Департаменттің жұмысын ұйымдастыру және Департаментке жүктелген міндеттер мен міндеттемелердің уақтылы және сапалы орындалуын қамтамасыз ету;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Департамент қызметкерлерінің қызметін, тапсырмалар мен тапсырыстардың сапалы және уақтылы орындалуын бақылауды жүзеге асыру;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Өз құзыреті шегінде міндетті әлеуметтік сақтандыру жүйесін жетілдіру мәселелері бойынша заңнамалық актілерге өзгерістер мен толықтырулар енгізу жөніндегі ұсыныстарды дайындауға қатысу;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операциялық жоспарын әзірлеуге қатысу және Департаменттің жылдық жоспарын, сондай-ақ тоқсандық және жылдық есептерді қалыптастыру;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Өз құзыреті шегінде қызметтік құжаттарды келісу және қол қою;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Белгіленген қызметкерлер саны шегінде Департаменттің құрылымы мен штат кестесі туралы ұсыныстарды ұсыну және Департаменттің құзыретіне қатысты өзге де ұсыныстар енгізу;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Департаменттің құзыретіне кіретін мәселелер бойынша Қордың басқа құрылымдық бөлімшелерінің қажетті құжаттар мен материалдарды дайындауына қатысу;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Атқарушылық және еңбек тәртібінің сақталуын бақылауды жүзеге асыру, әр қызметкердің өзіне жүктелген жұмыс көлемі үшін жауапкершілігін арттыру жөнінде шаралар қолдану;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ақпараттық-компьютерлік техника құралдарының үздіксіз жұмысын бақылауды жүзеге асыру;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қызметінде пайдаланылатын электрондық байланыс құралдарының, желілік сервистер мен бағдарламалық жасақтаманың үздіксіз жұмысын бақылауды жүзеге асыру;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қызметін оңтайландыратын жаңа ақпараттық технологияларды енгізуді ұйымдастыру;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ақпараттық жүйелерін пайдалану және эксплуатациялау бойынша техникалық тапсырмаларды, техникалық сипаттамаларды, әдістемелік және нормативтік материалдарды әзірлеуді бақылау;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ақпараттық жүйелерін сүйемелдеуді ұйымдастыру және бақылау, сондай-ақ оларды мемлекеттік органдардың басқа ақпараттық жүйелерімен өзара іс-қимылы мен интеграциясын қамтамасыз ету;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ақпараттық жүйелерінің жұмыс істеуі мен дамуын бақылауды қамтамасыз ету;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 серверлеріндегі деректер базасының резервтік көшірмесін жасауды және қалпына келтіруді орындауды бақылауды жүзеге асыру;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Деректердің резервтік көшірмелерін есепке алу, жасау, сақтау және пайдалану тәртібін бақылауды қамтамасыз ету;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Ақпаратты қалпына келтіру процедураларының жұмыс және апаттық режимдерін тестілеу және тексеру жөніндегі іс-шараларды ұйымдастыру;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lastRenderedPageBreak/>
        <w:t>Осалдықтарды мониторингтеу нәтижесінде анықталған ақпараттық жүйелер осалдықтарын өз құзыреті шегінде уақтылы жою жөніндегі жұмыстарды ұйымдастыру;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Өз құзыреті шегінде бекітілген ақпараттық қауіпсіздік жөніндегі техникалық құжаттарға сәйкес ақпараттық қауіпсіздікті қамтамасыз ету талаптарын орындау;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Ақпараттық технологиялар және жұмысты автоматтандыру саласындағы іс-шараларға арналған шығыстарды есептеу;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Департаменттің бастамасы бойынша сатып алынатын тауарлар мен қызметтердің мемлекеттік сатып алу шарттары шеңберінде жеткізушілермен заңнамада белгіленген тәртіппен өзара іс-қимыл жасау;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бар ақпараттық жүйелерін жетілдіру, сондай-ақ Қордың жаңа ақпараттық жүйелерін, деректер базаларын және қолданбаларын жобалау мен әзірлеу жұмыстарын белгіленген мемлекеттік стандарттарға сәйкес ұйымдастыру;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Электрондық құжат айналымы жүйесінің жұмысқа қабілеттілігін бақылау;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Өз бөлімшесі шеңберінде тәуекелдерді басқаруға жауапкершілік арту, Қордың ішкі бақылау жүйесіне қатысу;</w:t>
      </w:r>
    </w:p>
    <w:p w:rsidR="00CB50C8" w:rsidRPr="00CB50C8" w:rsidRDefault="00CB50C8" w:rsidP="00CB50C8">
      <w:pPr>
        <w:pStyle w:val="a4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color w:val="000000"/>
          <w:spacing w:val="4"/>
          <w:szCs w:val="28"/>
          <w:lang w:val="kk-KZ"/>
        </w:rPr>
      </w:pPr>
      <w:r w:rsidRPr="00CB50C8">
        <w:rPr>
          <w:color w:val="000000"/>
          <w:spacing w:val="4"/>
          <w:szCs w:val="28"/>
          <w:lang w:val="kk-KZ"/>
        </w:rPr>
        <w:t>Қордың тұрақты даму саясатын іске асыруға және ESG принциптерін (экологиялық, әлеуметтік және корпоративтік жауапкершілік) енгізуге қатысу</w:t>
      </w:r>
      <w:r>
        <w:rPr>
          <w:color w:val="000000"/>
          <w:spacing w:val="4"/>
          <w:szCs w:val="28"/>
          <w:lang w:val="kk-KZ"/>
        </w:rPr>
        <w:t>.</w:t>
      </w:r>
      <w:bookmarkStart w:id="0" w:name="_GoBack"/>
      <w:bookmarkEnd w:id="0"/>
    </w:p>
    <w:p w:rsidR="008D5A9F" w:rsidRPr="00CB50C8" w:rsidRDefault="008D5A9F" w:rsidP="00CB50C8">
      <w:pPr>
        <w:pStyle w:val="a4"/>
        <w:tabs>
          <w:tab w:val="left" w:pos="426"/>
          <w:tab w:val="left" w:pos="851"/>
        </w:tabs>
        <w:ind w:left="0"/>
        <w:jc w:val="both"/>
        <w:rPr>
          <w:szCs w:val="28"/>
          <w:lang w:val="kk-KZ"/>
        </w:rPr>
      </w:pPr>
    </w:p>
    <w:sectPr w:rsidR="008D5A9F" w:rsidRPr="00CB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7642"/>
    <w:multiLevelType w:val="hybridMultilevel"/>
    <w:tmpl w:val="9F365520"/>
    <w:lvl w:ilvl="0" w:tplc="FE26866A">
      <w:start w:val="1"/>
      <w:numFmt w:val="decimal"/>
      <w:lvlText w:val="%1)"/>
      <w:lvlJc w:val="left"/>
      <w:pPr>
        <w:ind w:left="9715" w:hanging="360"/>
      </w:pPr>
      <w:rPr>
        <w:lang w:val="ru-KZ"/>
      </w:rPr>
    </w:lvl>
    <w:lvl w:ilvl="1" w:tplc="4FDC0BBA">
      <w:start w:val="1"/>
      <w:numFmt w:val="lowerLetter"/>
      <w:lvlText w:val="%2."/>
      <w:lvlJc w:val="left"/>
      <w:pPr>
        <w:ind w:left="10435" w:hanging="360"/>
      </w:pPr>
    </w:lvl>
    <w:lvl w:ilvl="2" w:tplc="1B248156">
      <w:start w:val="1"/>
      <w:numFmt w:val="lowerRoman"/>
      <w:lvlText w:val="%3."/>
      <w:lvlJc w:val="right"/>
      <w:pPr>
        <w:ind w:left="11155" w:hanging="180"/>
      </w:pPr>
    </w:lvl>
    <w:lvl w:ilvl="3" w:tplc="53C4E56E">
      <w:start w:val="1"/>
      <w:numFmt w:val="decimal"/>
      <w:lvlText w:val="%4."/>
      <w:lvlJc w:val="left"/>
      <w:pPr>
        <w:ind w:left="11875" w:hanging="360"/>
      </w:pPr>
    </w:lvl>
    <w:lvl w:ilvl="4" w:tplc="41DCEEC4">
      <w:start w:val="1"/>
      <w:numFmt w:val="lowerLetter"/>
      <w:lvlText w:val="%5."/>
      <w:lvlJc w:val="left"/>
      <w:pPr>
        <w:ind w:left="12595" w:hanging="360"/>
      </w:pPr>
    </w:lvl>
    <w:lvl w:ilvl="5" w:tplc="717AE28E">
      <w:start w:val="1"/>
      <w:numFmt w:val="lowerRoman"/>
      <w:lvlText w:val="%6."/>
      <w:lvlJc w:val="right"/>
      <w:pPr>
        <w:ind w:left="13315" w:hanging="180"/>
      </w:pPr>
    </w:lvl>
    <w:lvl w:ilvl="6" w:tplc="E168D020">
      <w:start w:val="1"/>
      <w:numFmt w:val="decimal"/>
      <w:lvlText w:val="%7."/>
      <w:lvlJc w:val="left"/>
      <w:pPr>
        <w:ind w:left="14035" w:hanging="360"/>
      </w:pPr>
    </w:lvl>
    <w:lvl w:ilvl="7" w:tplc="E97AAC92">
      <w:start w:val="1"/>
      <w:numFmt w:val="lowerLetter"/>
      <w:lvlText w:val="%8."/>
      <w:lvlJc w:val="left"/>
      <w:pPr>
        <w:ind w:left="14755" w:hanging="360"/>
      </w:pPr>
    </w:lvl>
    <w:lvl w:ilvl="8" w:tplc="EB38658E">
      <w:start w:val="1"/>
      <w:numFmt w:val="lowerRoman"/>
      <w:lvlText w:val="%9."/>
      <w:lvlJc w:val="right"/>
      <w:pPr>
        <w:ind w:left="15475" w:hanging="180"/>
      </w:pPr>
    </w:lvl>
  </w:abstractNum>
  <w:abstractNum w:abstractNumId="1" w15:restartNumberingAfterBreak="0">
    <w:nsid w:val="40680A49"/>
    <w:multiLevelType w:val="hybridMultilevel"/>
    <w:tmpl w:val="648A76D2"/>
    <w:lvl w:ilvl="0" w:tplc="20000011">
      <w:start w:val="1"/>
      <w:numFmt w:val="decimal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432BC9"/>
    <w:multiLevelType w:val="hybridMultilevel"/>
    <w:tmpl w:val="CCD21766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373BCC"/>
    <w:multiLevelType w:val="hybridMultilevel"/>
    <w:tmpl w:val="DF4ACE48"/>
    <w:lvl w:ilvl="0" w:tplc="795ACDE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F9332DB"/>
    <w:multiLevelType w:val="hybridMultilevel"/>
    <w:tmpl w:val="928ED758"/>
    <w:lvl w:ilvl="0" w:tplc="EF3421A2">
      <w:start w:val="1"/>
      <w:numFmt w:val="bullet"/>
      <w:lvlText w:val="–"/>
      <w:lvlJc w:val="left"/>
      <w:pPr>
        <w:ind w:left="720" w:hanging="360"/>
      </w:pPr>
    </w:lvl>
    <w:lvl w:ilvl="1" w:tplc="B44C52CC">
      <w:numFmt w:val="decimal"/>
      <w:lvlText w:val=""/>
      <w:lvlJc w:val="left"/>
    </w:lvl>
    <w:lvl w:ilvl="2" w:tplc="EF787D84">
      <w:numFmt w:val="decimal"/>
      <w:lvlText w:val=""/>
      <w:lvlJc w:val="left"/>
    </w:lvl>
    <w:lvl w:ilvl="3" w:tplc="9BE4257A">
      <w:numFmt w:val="decimal"/>
      <w:lvlText w:val=""/>
      <w:lvlJc w:val="left"/>
    </w:lvl>
    <w:lvl w:ilvl="4" w:tplc="1A8E1198">
      <w:numFmt w:val="decimal"/>
      <w:lvlText w:val=""/>
      <w:lvlJc w:val="left"/>
    </w:lvl>
    <w:lvl w:ilvl="5" w:tplc="6DD29F96">
      <w:numFmt w:val="decimal"/>
      <w:lvlText w:val=""/>
      <w:lvlJc w:val="left"/>
    </w:lvl>
    <w:lvl w:ilvl="6" w:tplc="C28C2D6C">
      <w:numFmt w:val="decimal"/>
      <w:lvlText w:val=""/>
      <w:lvlJc w:val="left"/>
    </w:lvl>
    <w:lvl w:ilvl="7" w:tplc="E62CDE2E">
      <w:numFmt w:val="decimal"/>
      <w:lvlText w:val=""/>
      <w:lvlJc w:val="left"/>
    </w:lvl>
    <w:lvl w:ilvl="8" w:tplc="2752B70A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  <w:lvlOverride w:ilvl="0">
      <w:startOverride w:val="1"/>
    </w:lvlOverride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E5"/>
    <w:rsid w:val="004B561F"/>
    <w:rsid w:val="008D5A9F"/>
    <w:rsid w:val="009E0908"/>
    <w:rsid w:val="00A204E5"/>
    <w:rsid w:val="00BA40D8"/>
    <w:rsid w:val="00CB50C8"/>
    <w:rsid w:val="00FC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434D"/>
  <w15:chartTrackingRefBased/>
  <w15:docId w15:val="{E3A23B47-FF57-4F37-A77B-795E9D60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04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Bullet List Знак,FooterText Знак,numbered Знак,Списки Знак,List Paragraph2 Знак"/>
    <w:link w:val="a4"/>
    <w:uiPriority w:val="34"/>
    <w:locked/>
    <w:rsid w:val="00A204E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aliases w:val="Heading1,Colorful List - Accent 11,Bullet List,FooterText,numbered,Списки,List Paragraph2"/>
    <w:basedOn w:val="a"/>
    <w:link w:val="a3"/>
    <w:uiPriority w:val="34"/>
    <w:qFormat/>
    <w:rsid w:val="00A204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Heading1ColorfulList-Accent11BulletListFooterTextnumberedListParagraph2">
    <w:name w:val="Абзац списка;Heading1;Colorful List - Accent 11;Bullet List;FooterText;numbered;Списки;List Paragraph2"/>
    <w:basedOn w:val="a"/>
    <w:link w:val="Heading1ColorfulList-Accent11BulletListFooterTextnumberedListParagraph20"/>
    <w:uiPriority w:val="34"/>
    <w:qFormat/>
    <w:rsid w:val="00A204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ing1ColorfulList-Accent11BulletListFooterTextnumberedListParagraph20">
    <w:name w:val="Абзац списка Знак;Heading1 Знак;Colorful List - Accent 11 Знак;Bullet List Знак;FooterText Знак;numbered Знак;Списки Знак;List Paragraph2 Знак"/>
    <w:link w:val="Heading1ColorfulList-Accent11BulletListFooterTextnumberedListParagraph2"/>
    <w:uiPriority w:val="34"/>
    <w:locked/>
    <w:rsid w:val="00A204E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Туктыбаева Бахыт Сериковна</dc:creator>
  <cp:keywords/>
  <dc:description/>
  <cp:lastModifiedBy>Туктыбаева Бахыт Сериковна</cp:lastModifiedBy>
  <cp:revision>2</cp:revision>
  <dcterms:created xsi:type="dcterms:W3CDTF">2026-10-02T07:29:00Z</dcterms:created>
  <dcterms:modified xsi:type="dcterms:W3CDTF">2026-10-02T07:29:00Z</dcterms:modified>
</cp:coreProperties>
</file>